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EDE5E82" w14:textId="2CE47B55" w:rsidR="00367912" w:rsidRPr="005F2DC8" w:rsidRDefault="00AD4205" w:rsidP="005F2DC8">
      <w:pPr>
        <w:jc w:val="center"/>
        <w:rPr>
          <w:rFonts w:ascii="Arial" w:hAnsi="Arial" w:cs="Arial"/>
          <w:b/>
          <w:bCs/>
          <w:lang w:val="en-US"/>
        </w:rPr>
      </w:pPr>
      <w:r w:rsidRPr="005F2DC8">
        <w:rPr>
          <w:rFonts w:ascii="Arial" w:hAnsi="Arial" w:cs="Arial"/>
          <w:b/>
          <w:bCs/>
          <w:lang w:val="en-US"/>
        </w:rPr>
        <w:t>MONETARY VALUATION OF ECOSYSTEM SERVICES AND ASSETS</w:t>
      </w:r>
    </w:p>
    <w:p w14:paraId="67C99D57" w14:textId="45A8D560" w:rsidR="003A7080" w:rsidRPr="005F2DC8" w:rsidRDefault="003A7080" w:rsidP="00367912">
      <w:pPr>
        <w:jc w:val="both"/>
        <w:rPr>
          <w:rFonts w:ascii="Arial" w:hAnsi="Arial" w:cs="Arial"/>
          <w:b/>
          <w:bCs/>
        </w:rPr>
      </w:pPr>
      <w:r w:rsidRPr="005F2DC8">
        <w:rPr>
          <w:rFonts w:ascii="Arial" w:hAnsi="Arial" w:cs="Arial"/>
          <w:b/>
          <w:bCs/>
        </w:rPr>
        <w:t>Prepared by: Raúl Figueroa, Alejandro Ramírez, Héctor Olguín</w:t>
      </w:r>
      <w:r w:rsidR="00475560">
        <w:rPr>
          <w:rFonts w:ascii="Arial" w:hAnsi="Arial" w:cs="Arial"/>
          <w:b/>
          <w:bCs/>
        </w:rPr>
        <w:t xml:space="preserve"> and</w:t>
      </w:r>
      <w:r w:rsidRPr="005F2DC8">
        <w:rPr>
          <w:rFonts w:ascii="Arial" w:hAnsi="Arial" w:cs="Arial"/>
          <w:b/>
          <w:bCs/>
        </w:rPr>
        <w:t xml:space="preserve"> David Pahua.</w:t>
      </w:r>
    </w:p>
    <w:p w14:paraId="49AB5359" w14:textId="7FDA1577" w:rsidR="00367912" w:rsidRDefault="00367912" w:rsidP="005F2DC8">
      <w:pPr>
        <w:spacing w:after="0" w:line="240" w:lineRule="auto"/>
        <w:jc w:val="both"/>
        <w:rPr>
          <w:rFonts w:ascii="Arial" w:hAnsi="Arial" w:cs="Arial"/>
          <w:lang w:val="en-US"/>
        </w:rPr>
      </w:pPr>
      <w:r w:rsidRPr="005F2DC8">
        <w:rPr>
          <w:rFonts w:ascii="Arial" w:hAnsi="Arial" w:cs="Arial"/>
          <w:lang w:val="en-US"/>
        </w:rPr>
        <w:t>Many ecosystem services, such as water purification, climate regulation, pollination and coastal protection, are not traded in markets and are therefore not directly reflected in conventional economic statistics. However, these services make significant contributions to economic production, human well-being and the reduction of environmental risks. The absence of these contributions from traditional economic information systems leads to a systematic underestimation of the importance of ecosystems for the functioning of societies and economies.</w:t>
      </w:r>
    </w:p>
    <w:p w14:paraId="69BB05C8" w14:textId="77777777" w:rsidR="005F2DC8" w:rsidRPr="005F2DC8" w:rsidRDefault="005F2DC8" w:rsidP="005F2DC8">
      <w:pPr>
        <w:spacing w:after="0" w:line="240" w:lineRule="auto"/>
        <w:jc w:val="both"/>
        <w:rPr>
          <w:rFonts w:ascii="Arial" w:hAnsi="Arial" w:cs="Arial"/>
          <w:lang w:val="en-US"/>
        </w:rPr>
      </w:pPr>
    </w:p>
    <w:p w14:paraId="4CA94916" w14:textId="6C766AAB" w:rsidR="00367912" w:rsidRDefault="00367912" w:rsidP="005F2DC8">
      <w:pPr>
        <w:spacing w:after="0" w:line="240" w:lineRule="auto"/>
        <w:jc w:val="both"/>
        <w:rPr>
          <w:rFonts w:ascii="Arial" w:hAnsi="Arial" w:cs="Arial"/>
          <w:lang w:val="en-US"/>
        </w:rPr>
      </w:pPr>
      <w:r w:rsidRPr="005F2DC8">
        <w:rPr>
          <w:rFonts w:ascii="Arial" w:hAnsi="Arial" w:cs="Arial"/>
          <w:lang w:val="en-US"/>
        </w:rPr>
        <w:t>The lack of monetary information on ecosystem services limits their incorporation into public policy assessment and design processes. In particular, it constrains the use of tools widely applied in decision-making, such as cost-benefit analysis, investment planning and the assessment of alternative land-use options. As a result, the long-term economic consequences arising from ecosystem degradation or loss may be insufficiently considered in decision-making processes.</w:t>
      </w:r>
    </w:p>
    <w:p w14:paraId="26F4AA37" w14:textId="77777777" w:rsidR="005F2DC8" w:rsidRPr="005F2DC8" w:rsidRDefault="005F2DC8" w:rsidP="005F2DC8">
      <w:pPr>
        <w:spacing w:after="0" w:line="240" w:lineRule="auto"/>
        <w:jc w:val="both"/>
        <w:rPr>
          <w:rFonts w:ascii="Arial" w:hAnsi="Arial" w:cs="Arial"/>
          <w:lang w:val="en-US"/>
        </w:rPr>
      </w:pPr>
    </w:p>
    <w:p w14:paraId="15659CF9" w14:textId="1AFD4E05" w:rsidR="00367912" w:rsidRDefault="00367912" w:rsidP="005F2DC8">
      <w:pPr>
        <w:spacing w:after="0" w:line="240" w:lineRule="auto"/>
        <w:jc w:val="both"/>
        <w:rPr>
          <w:rFonts w:ascii="Arial" w:hAnsi="Arial" w:cs="Arial"/>
          <w:lang w:val="en-US"/>
        </w:rPr>
      </w:pPr>
      <w:r w:rsidRPr="005F2DC8">
        <w:rPr>
          <w:rFonts w:ascii="Arial" w:hAnsi="Arial" w:cs="Arial"/>
          <w:lang w:val="en-US"/>
        </w:rPr>
        <w:t>In this context, the monetary valuation of ecosystem services and assets makes it possible to express certain ecosystem contributions in units compatible with economic analytical frameworks. Under the System of Environmental-Economic Accounting—Ecosystem Accounting (SEEA EA), monetary valuation seeks to integrate information on ecosystems into the economic and environmental statistical system, strengthening the capacity of policymakers to assess interactions between the economy and the environment.</w:t>
      </w:r>
    </w:p>
    <w:p w14:paraId="1E099F6D" w14:textId="77777777" w:rsidR="005F2DC8" w:rsidRPr="005F2DC8" w:rsidRDefault="005F2DC8" w:rsidP="005F2DC8">
      <w:pPr>
        <w:spacing w:after="0" w:line="240" w:lineRule="auto"/>
        <w:jc w:val="both"/>
        <w:rPr>
          <w:rFonts w:ascii="Arial" w:hAnsi="Arial" w:cs="Arial"/>
          <w:lang w:val="en-US"/>
        </w:rPr>
      </w:pPr>
    </w:p>
    <w:p w14:paraId="7643B6F9" w14:textId="564B13F9" w:rsidR="00367912" w:rsidRDefault="00367912" w:rsidP="005F2DC8">
      <w:pPr>
        <w:spacing w:after="0" w:line="240" w:lineRule="auto"/>
        <w:jc w:val="both"/>
        <w:rPr>
          <w:rFonts w:ascii="Arial" w:hAnsi="Arial" w:cs="Arial"/>
          <w:lang w:val="en-US"/>
        </w:rPr>
      </w:pPr>
      <w:r w:rsidRPr="005F2DC8">
        <w:rPr>
          <w:rFonts w:ascii="Arial" w:hAnsi="Arial" w:cs="Arial"/>
          <w:lang w:val="en-US"/>
        </w:rPr>
        <w:t>The SEEA EA provides an internationally agreed statistical framework for compiling spatially explicit information on ecosystem extent, condition and services, as well as their associated monetary values. Monetary ecosystem accounts complement physical accounts and conventional national accounts, generating coherent and comparable evidence for monitoring sustainable development and assessing environmental and economic policies.</w:t>
      </w:r>
    </w:p>
    <w:p w14:paraId="149AE9CF" w14:textId="77777777" w:rsidR="005F2DC8" w:rsidRPr="005F2DC8" w:rsidRDefault="005F2DC8" w:rsidP="005F2DC8">
      <w:pPr>
        <w:spacing w:after="0" w:line="240" w:lineRule="auto"/>
        <w:jc w:val="both"/>
        <w:rPr>
          <w:rFonts w:ascii="Arial" w:hAnsi="Arial" w:cs="Arial"/>
          <w:lang w:val="en-US"/>
        </w:rPr>
      </w:pPr>
    </w:p>
    <w:p w14:paraId="1ECF6957" w14:textId="194A22C2" w:rsidR="00367912" w:rsidRDefault="00367912" w:rsidP="005F2DC8">
      <w:pPr>
        <w:spacing w:after="0" w:line="240" w:lineRule="auto"/>
        <w:jc w:val="both"/>
        <w:rPr>
          <w:rFonts w:ascii="Arial" w:hAnsi="Arial" w:cs="Arial"/>
          <w:lang w:val="en-US"/>
        </w:rPr>
      </w:pPr>
      <w:r w:rsidRPr="005F2DC8">
        <w:rPr>
          <w:rFonts w:ascii="Arial" w:hAnsi="Arial" w:cs="Arial"/>
          <w:lang w:val="en-US"/>
        </w:rPr>
        <w:t>Monetary valuation within the SEEA EA is not intended to capture the full range of values associated with ecosystems. Intrinsic, cultural and relational values often extend beyond what can be represented through monetary metrics and require complementary assessment approaches. Accordingly, monetary valuation should be understood as a specific tool for making the economic contribution of ecosystems visible, rather than as an exhaustive measure of their importance to society.</w:t>
      </w:r>
    </w:p>
    <w:p w14:paraId="5DE11AC5" w14:textId="77777777" w:rsidR="005F2DC8" w:rsidRPr="005F2DC8" w:rsidRDefault="005F2DC8" w:rsidP="005F2DC8">
      <w:pPr>
        <w:spacing w:after="0" w:line="240" w:lineRule="auto"/>
        <w:jc w:val="both"/>
        <w:rPr>
          <w:rFonts w:ascii="Arial" w:hAnsi="Arial" w:cs="Arial"/>
          <w:lang w:val="en-US"/>
        </w:rPr>
      </w:pPr>
    </w:p>
    <w:p w14:paraId="16090440" w14:textId="4C243B27" w:rsidR="00367912" w:rsidRDefault="00367912" w:rsidP="005F2DC8">
      <w:pPr>
        <w:spacing w:after="0" w:line="240" w:lineRule="auto"/>
        <w:jc w:val="both"/>
        <w:rPr>
          <w:rFonts w:ascii="Arial" w:hAnsi="Arial" w:cs="Arial"/>
          <w:lang w:val="en-US"/>
        </w:rPr>
      </w:pPr>
      <w:r w:rsidRPr="005F2DC8">
        <w:rPr>
          <w:rFonts w:ascii="Arial" w:hAnsi="Arial" w:cs="Arial"/>
          <w:lang w:val="en-US"/>
        </w:rPr>
        <w:t xml:space="preserve">Given the heterogeneity of ecosystems, the services they generate and national statistical capacities, there is no single valuation method applicable in all contexts. The SEEA EA therefore adopts a flexible approach that allows different valuation methods to be used, provided that they are conceptually consistent with accounting principles and transparent in their application. These include approaches based on </w:t>
      </w:r>
      <w:r w:rsidRPr="005F2DC8">
        <w:rPr>
          <w:rFonts w:ascii="Arial" w:hAnsi="Arial" w:cs="Arial"/>
          <w:lang w:val="en-US"/>
        </w:rPr>
        <w:lastRenderedPageBreak/>
        <w:t>resource rent, avoided or replacement costs, the social cost of carbon, and dependency measures specific to certain ecosystem services.</w:t>
      </w:r>
    </w:p>
    <w:p w14:paraId="14419E24" w14:textId="77777777" w:rsidR="005F2DC8" w:rsidRPr="005F2DC8" w:rsidRDefault="005F2DC8" w:rsidP="005F2DC8">
      <w:pPr>
        <w:spacing w:after="0" w:line="240" w:lineRule="auto"/>
        <w:jc w:val="both"/>
        <w:rPr>
          <w:rFonts w:ascii="Arial" w:hAnsi="Arial" w:cs="Arial"/>
          <w:lang w:val="en-US"/>
        </w:rPr>
      </w:pPr>
    </w:p>
    <w:p w14:paraId="72F4D653" w14:textId="24FE165F" w:rsidR="00367912" w:rsidRPr="005F2DC8" w:rsidRDefault="00367912" w:rsidP="005F2DC8">
      <w:pPr>
        <w:spacing w:after="0" w:line="240" w:lineRule="auto"/>
        <w:jc w:val="both"/>
        <w:rPr>
          <w:rFonts w:ascii="Arial" w:hAnsi="Arial" w:cs="Arial"/>
          <w:lang w:val="en-US"/>
        </w:rPr>
      </w:pPr>
      <w:r w:rsidRPr="005F2DC8">
        <w:rPr>
          <w:rFonts w:ascii="Arial" w:hAnsi="Arial" w:cs="Arial"/>
          <w:lang w:val="en-US"/>
        </w:rPr>
        <w:t>Finally, progress in monetary ecosystem accounts depends on strengthening environmental and economic information systems, the availability of spatially explicit data, and the continuous improvement of valuation methodologies. International cooperation, statistical capacity development and the consolidation of methodological standards are essential to enhancing the quality, comparability and relevance of these accounts. In this way, monetary valuation of ecosystems contributes to a more comprehensive understanding of the relationship between nature and the economy, supporting decision-making processes aimed at sustainable development and intergenerational equity.</w:t>
      </w:r>
    </w:p>
    <w:p w14:paraId="2F423001" w14:textId="77777777" w:rsidR="00AB534D" w:rsidRPr="005F2DC8" w:rsidRDefault="00AB534D" w:rsidP="005F2DC8">
      <w:pPr>
        <w:spacing w:after="0" w:line="240" w:lineRule="auto"/>
        <w:jc w:val="both"/>
        <w:rPr>
          <w:rFonts w:ascii="Arial" w:hAnsi="Arial" w:cs="Arial"/>
          <w:lang w:val="en-US"/>
        </w:rPr>
      </w:pPr>
    </w:p>
    <w:p w14:paraId="74614841" w14:textId="3118109A" w:rsidR="006F577F" w:rsidRDefault="00AD4205" w:rsidP="005F2DC8">
      <w:pPr>
        <w:spacing w:after="0" w:line="240" w:lineRule="auto"/>
        <w:jc w:val="both"/>
        <w:rPr>
          <w:rFonts w:ascii="Arial" w:hAnsi="Arial" w:cs="Arial"/>
          <w:b/>
          <w:bCs/>
          <w:lang w:val="en-US"/>
        </w:rPr>
      </w:pPr>
      <w:r w:rsidRPr="005F2DC8">
        <w:rPr>
          <w:rFonts w:ascii="Arial" w:hAnsi="Arial" w:cs="Arial"/>
          <w:b/>
          <w:bCs/>
          <w:lang w:val="en-US"/>
        </w:rPr>
        <w:t>ECOSYSTEM SERVICES IN MEXICO</w:t>
      </w:r>
    </w:p>
    <w:p w14:paraId="1DB23C03" w14:textId="77777777" w:rsidR="005F2DC8" w:rsidRPr="005F2DC8" w:rsidRDefault="005F2DC8" w:rsidP="005F2DC8">
      <w:pPr>
        <w:spacing w:after="0" w:line="240" w:lineRule="auto"/>
        <w:jc w:val="both"/>
        <w:rPr>
          <w:rFonts w:ascii="Arial" w:hAnsi="Arial" w:cs="Arial"/>
          <w:b/>
          <w:bCs/>
          <w:lang w:val="en-US"/>
        </w:rPr>
      </w:pPr>
    </w:p>
    <w:p w14:paraId="0F277356" w14:textId="77777777" w:rsidR="007F7842" w:rsidRPr="005F2DC8" w:rsidRDefault="007F7842" w:rsidP="005F2DC8">
      <w:pPr>
        <w:spacing w:after="0" w:line="240" w:lineRule="auto"/>
        <w:jc w:val="both"/>
        <w:rPr>
          <w:rFonts w:ascii="Arial" w:hAnsi="Arial" w:cs="Arial"/>
          <w:lang w:val="en-US"/>
        </w:rPr>
      </w:pPr>
      <w:r w:rsidRPr="005F2DC8">
        <w:rPr>
          <w:rFonts w:ascii="Arial" w:hAnsi="Arial" w:cs="Arial"/>
          <w:lang w:val="en-US"/>
        </w:rPr>
        <w:t>Ecosystem services are the benefits that people obtain from ecosystems. In Mexico, these services are provided by forests, tropical forests, shrublands, wetlands, mangroves, reefs, grasslands and marine ecosystems, and constitute the basis of human well-being and numerous economic activities. These services are classified as follows:</w:t>
      </w:r>
    </w:p>
    <w:p w14:paraId="603FE31B" w14:textId="7F39C051" w:rsidR="007F7842" w:rsidRPr="005F2DC8" w:rsidRDefault="007F7842" w:rsidP="005F2DC8">
      <w:pPr>
        <w:spacing w:after="0" w:line="240" w:lineRule="auto"/>
        <w:jc w:val="both"/>
        <w:rPr>
          <w:rFonts w:ascii="Arial" w:hAnsi="Arial" w:cs="Arial"/>
          <w:lang w:val="en-US"/>
        </w:rPr>
      </w:pPr>
      <w:r w:rsidRPr="005F2DC8">
        <w:rPr>
          <w:rFonts w:ascii="Arial" w:hAnsi="Arial" w:cs="Arial"/>
          <w:b/>
          <w:bCs/>
          <w:lang w:val="en-US"/>
        </w:rPr>
        <w:t>1. Provisioning services (material benefits)</w:t>
      </w:r>
    </w:p>
    <w:p w14:paraId="401F24AC" w14:textId="649C7E2F" w:rsidR="007F7842" w:rsidRPr="005F2DC8" w:rsidRDefault="007F7842" w:rsidP="005F2DC8">
      <w:pPr>
        <w:tabs>
          <w:tab w:val="num" w:pos="720"/>
        </w:tabs>
        <w:spacing w:after="0" w:line="240" w:lineRule="auto"/>
        <w:jc w:val="both"/>
        <w:rPr>
          <w:rFonts w:ascii="Arial" w:hAnsi="Arial" w:cs="Arial"/>
          <w:lang w:val="en-US"/>
        </w:rPr>
      </w:pPr>
      <w:r w:rsidRPr="005F2DC8">
        <w:rPr>
          <w:rFonts w:ascii="Arial" w:hAnsi="Arial" w:cs="Arial"/>
          <w:lang w:val="en-US"/>
        </w:rPr>
        <w:t>These are material goods obtained directly from nature, such as freshwater for human consumption and productive activities; agricultural, fishery and livestock products; timber and forest products; medicinal plants; genetic resources for agriculture and pharmaceuticals; bio-based fuels; and so forth.</w:t>
      </w:r>
    </w:p>
    <w:p w14:paraId="3AA3368F" w14:textId="77777777" w:rsidR="00AB534D" w:rsidRPr="005F2DC8" w:rsidRDefault="00AB534D" w:rsidP="005F2DC8">
      <w:pPr>
        <w:tabs>
          <w:tab w:val="num" w:pos="720"/>
        </w:tabs>
        <w:spacing w:after="0" w:line="240" w:lineRule="auto"/>
        <w:jc w:val="both"/>
        <w:rPr>
          <w:rFonts w:ascii="Arial" w:hAnsi="Arial" w:cs="Arial"/>
          <w:lang w:val="en-US"/>
        </w:rPr>
      </w:pPr>
    </w:p>
    <w:p w14:paraId="550E4582" w14:textId="19DD3173" w:rsidR="008721EC" w:rsidRPr="005F2DC8" w:rsidRDefault="008721EC" w:rsidP="005F2DC8">
      <w:pPr>
        <w:spacing w:after="0" w:line="240" w:lineRule="auto"/>
        <w:jc w:val="both"/>
        <w:rPr>
          <w:rFonts w:ascii="Arial" w:hAnsi="Arial" w:cs="Arial"/>
          <w:b/>
          <w:bCs/>
          <w:lang w:val="en-US"/>
        </w:rPr>
      </w:pPr>
      <w:r w:rsidRPr="005F2DC8">
        <w:rPr>
          <w:rFonts w:ascii="Arial" w:hAnsi="Arial" w:cs="Arial"/>
          <w:b/>
          <w:bCs/>
          <w:lang w:val="en-US"/>
        </w:rPr>
        <w:t>2. Regulating services (regulatory processes)</w:t>
      </w:r>
    </w:p>
    <w:p w14:paraId="2410F8FB" w14:textId="12971A17" w:rsidR="008721EC" w:rsidRDefault="008721EC" w:rsidP="005F2DC8">
      <w:pPr>
        <w:tabs>
          <w:tab w:val="num" w:pos="720"/>
        </w:tabs>
        <w:spacing w:after="0" w:line="240" w:lineRule="auto"/>
        <w:jc w:val="both"/>
        <w:rPr>
          <w:rFonts w:ascii="Arial" w:hAnsi="Arial" w:cs="Arial"/>
          <w:lang w:val="en-US"/>
        </w:rPr>
      </w:pPr>
      <w:r w:rsidRPr="005F2DC8">
        <w:rPr>
          <w:rFonts w:ascii="Arial" w:hAnsi="Arial" w:cs="Arial"/>
          <w:lang w:val="en-US"/>
        </w:rPr>
        <w:t>These are natural processes that regulate environmental conditions and reduce risks to society, such as climate regulation and carbon sequestration; protection against floods and hurricanes; aquifer recharge; erosion control; water purification; biological pest control; crop pollination; and air-quality regulation.</w:t>
      </w:r>
    </w:p>
    <w:p w14:paraId="5AB227CB" w14:textId="77777777" w:rsidR="005F2DC8" w:rsidRPr="005F2DC8" w:rsidRDefault="005F2DC8" w:rsidP="005F2DC8">
      <w:pPr>
        <w:tabs>
          <w:tab w:val="num" w:pos="720"/>
        </w:tabs>
        <w:spacing w:after="0" w:line="240" w:lineRule="auto"/>
        <w:jc w:val="both"/>
        <w:rPr>
          <w:rFonts w:ascii="Arial" w:hAnsi="Arial" w:cs="Arial"/>
          <w:lang w:val="en-US"/>
        </w:rPr>
      </w:pPr>
    </w:p>
    <w:p w14:paraId="40BB28C0" w14:textId="06DB71D8" w:rsidR="002659AA" w:rsidRPr="005F2DC8" w:rsidRDefault="002659AA" w:rsidP="005F2DC8">
      <w:pPr>
        <w:spacing w:after="0" w:line="240" w:lineRule="auto"/>
        <w:jc w:val="both"/>
        <w:rPr>
          <w:rFonts w:ascii="Arial" w:hAnsi="Arial" w:cs="Arial"/>
          <w:b/>
          <w:bCs/>
          <w:lang w:val="en-US"/>
        </w:rPr>
      </w:pPr>
      <w:r w:rsidRPr="005F2DC8">
        <w:rPr>
          <w:rFonts w:ascii="Arial" w:hAnsi="Arial" w:cs="Arial"/>
          <w:b/>
          <w:bCs/>
          <w:lang w:val="en-US"/>
        </w:rPr>
        <w:t>3. Cultural services (non-material benefits)</w:t>
      </w:r>
    </w:p>
    <w:p w14:paraId="568D1409" w14:textId="49D0A6D1" w:rsidR="002659AA" w:rsidRDefault="002659AA" w:rsidP="005F2DC8">
      <w:pPr>
        <w:tabs>
          <w:tab w:val="num" w:pos="720"/>
        </w:tabs>
        <w:spacing w:after="0" w:line="240" w:lineRule="auto"/>
        <w:jc w:val="both"/>
        <w:rPr>
          <w:rFonts w:ascii="Arial" w:hAnsi="Arial" w:cs="Arial"/>
          <w:lang w:val="en-US"/>
        </w:rPr>
      </w:pPr>
      <w:r w:rsidRPr="005F2DC8">
        <w:rPr>
          <w:rFonts w:ascii="Arial" w:hAnsi="Arial" w:cs="Arial"/>
          <w:lang w:val="en-US"/>
        </w:rPr>
        <w:t>These are the non-material benefits that ecosystems provide to people and communities, such as nature-based tourism, recreation, the cultural identity of Indigenous peoples and rural communities, spiritual and religious values, environmental education, scientific research, and landscape and aesthetic values.</w:t>
      </w:r>
    </w:p>
    <w:p w14:paraId="3C37F6FE" w14:textId="77777777" w:rsidR="005F2DC8" w:rsidRPr="005F2DC8" w:rsidRDefault="005F2DC8" w:rsidP="005F2DC8">
      <w:pPr>
        <w:tabs>
          <w:tab w:val="num" w:pos="720"/>
        </w:tabs>
        <w:spacing w:after="0" w:line="240" w:lineRule="auto"/>
        <w:jc w:val="both"/>
        <w:rPr>
          <w:rFonts w:ascii="Arial" w:hAnsi="Arial" w:cs="Arial"/>
          <w:lang w:val="en-US"/>
        </w:rPr>
      </w:pPr>
    </w:p>
    <w:p w14:paraId="199656A9" w14:textId="12B6A1ED" w:rsidR="002659AA" w:rsidRPr="005F2DC8" w:rsidRDefault="002659AA" w:rsidP="005F2DC8">
      <w:pPr>
        <w:spacing w:after="0" w:line="240" w:lineRule="auto"/>
        <w:jc w:val="both"/>
        <w:rPr>
          <w:rFonts w:ascii="Arial" w:hAnsi="Arial" w:cs="Arial"/>
          <w:b/>
          <w:bCs/>
          <w:lang w:val="en-US"/>
        </w:rPr>
      </w:pPr>
      <w:r w:rsidRPr="005F2DC8">
        <w:rPr>
          <w:rFonts w:ascii="Arial" w:hAnsi="Arial" w:cs="Arial"/>
          <w:b/>
          <w:bCs/>
          <w:lang w:val="en-US"/>
        </w:rPr>
        <w:t>4. Supporting services (ecological foundation)</w:t>
      </w:r>
    </w:p>
    <w:p w14:paraId="55AEBE09" w14:textId="4DE3F952" w:rsidR="002659AA" w:rsidRPr="005F2DC8" w:rsidRDefault="002659AA" w:rsidP="005F2DC8">
      <w:pPr>
        <w:tabs>
          <w:tab w:val="num" w:pos="720"/>
        </w:tabs>
        <w:spacing w:after="0" w:line="240" w:lineRule="auto"/>
        <w:jc w:val="both"/>
        <w:rPr>
          <w:rFonts w:ascii="Arial" w:hAnsi="Arial" w:cs="Arial"/>
          <w:lang w:val="en-US"/>
        </w:rPr>
      </w:pPr>
      <w:r w:rsidRPr="005F2DC8">
        <w:rPr>
          <w:rFonts w:ascii="Arial" w:hAnsi="Arial" w:cs="Arial"/>
          <w:lang w:val="en-US"/>
        </w:rPr>
        <w:t>These are ecological processes that make the other ecosystem services possible, such as soil formation, nutrient cycling, the hydrological cycle, primary production (photosynthesis), habitat conservation and the maintenance of biodiversity. Key ecosystems include terrestrial and aquatic ecosystems, such as the tropical forests of south-eastern Mexico and the reefs of the Mexican Caribbean.</w:t>
      </w:r>
    </w:p>
    <w:p w14:paraId="605BCE91" w14:textId="4B662B42" w:rsidR="00AB534D" w:rsidRPr="005F2DC8" w:rsidRDefault="00AB534D" w:rsidP="005F2DC8">
      <w:pPr>
        <w:spacing w:after="0" w:line="240" w:lineRule="auto"/>
        <w:jc w:val="both"/>
        <w:rPr>
          <w:rFonts w:ascii="Arial" w:hAnsi="Arial" w:cs="Arial"/>
        </w:rPr>
      </w:pPr>
      <w:r w:rsidRPr="005F2DC8">
        <w:rPr>
          <w:rFonts w:ascii="Arial" w:hAnsi="Arial" w:cs="Arial"/>
          <w:noProof/>
        </w:rPr>
        <w:lastRenderedPageBreak/>
        <w:drawing>
          <wp:inline distT="0" distB="0" distL="0" distR="0" wp14:anchorId="23932E16" wp14:editId="30D658FF">
            <wp:extent cx="5612130" cy="3741420"/>
            <wp:effectExtent l="0" t="0" r="7620" b="0"/>
            <wp:docPr id="3722798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612130" cy="3741420"/>
                    </a:xfrm>
                    <a:prstGeom prst="rect">
                      <a:avLst/>
                    </a:prstGeom>
                    <a:noFill/>
                    <a:ln>
                      <a:noFill/>
                    </a:ln>
                  </pic:spPr>
                </pic:pic>
              </a:graphicData>
            </a:graphic>
          </wp:inline>
        </w:drawing>
      </w:r>
    </w:p>
    <w:p w14:paraId="2C19E662" w14:textId="77777777" w:rsidR="005F2DC8" w:rsidRDefault="005F2DC8" w:rsidP="005F2DC8">
      <w:pPr>
        <w:spacing w:after="0" w:line="240" w:lineRule="auto"/>
        <w:jc w:val="both"/>
        <w:rPr>
          <w:rFonts w:ascii="Arial" w:hAnsi="Arial" w:cs="Arial"/>
          <w:b/>
          <w:bCs/>
          <w:lang w:val="en-US"/>
        </w:rPr>
      </w:pPr>
    </w:p>
    <w:p w14:paraId="66D3281F" w14:textId="4A0B3C6C" w:rsidR="00F762B0" w:rsidRPr="005F2DC8" w:rsidRDefault="001451F2" w:rsidP="005F2DC8">
      <w:pPr>
        <w:spacing w:after="0" w:line="240" w:lineRule="auto"/>
        <w:jc w:val="both"/>
        <w:rPr>
          <w:rFonts w:ascii="Arial" w:hAnsi="Arial" w:cs="Arial"/>
          <w:b/>
          <w:bCs/>
          <w:lang w:val="en-US"/>
        </w:rPr>
      </w:pPr>
      <w:r w:rsidRPr="005F2DC8">
        <w:rPr>
          <w:rFonts w:ascii="Arial" w:hAnsi="Arial" w:cs="Arial"/>
          <w:b/>
          <w:bCs/>
          <w:lang w:val="en-US"/>
        </w:rPr>
        <w:t>THE VALUATION OF ECOSYSTEM SERVICES IN MEXICO</w:t>
      </w:r>
    </w:p>
    <w:p w14:paraId="62226C89" w14:textId="77777777" w:rsidR="005F2DC8" w:rsidRDefault="005F2DC8" w:rsidP="005F2DC8">
      <w:pPr>
        <w:spacing w:after="0" w:line="240" w:lineRule="auto"/>
        <w:jc w:val="both"/>
        <w:rPr>
          <w:rFonts w:ascii="Arial" w:hAnsi="Arial" w:cs="Arial"/>
          <w:lang w:val="en-US"/>
        </w:rPr>
      </w:pPr>
    </w:p>
    <w:p w14:paraId="47603AD9" w14:textId="78A80DB2" w:rsidR="00F47FE4" w:rsidRDefault="00F47FE4" w:rsidP="005F2DC8">
      <w:pPr>
        <w:spacing w:after="0" w:line="240" w:lineRule="auto"/>
        <w:jc w:val="both"/>
        <w:rPr>
          <w:rFonts w:ascii="Arial" w:hAnsi="Arial" w:cs="Arial"/>
          <w:lang w:val="en-US"/>
        </w:rPr>
      </w:pPr>
      <w:r w:rsidRPr="005F2DC8">
        <w:rPr>
          <w:rFonts w:ascii="Arial" w:hAnsi="Arial" w:cs="Arial"/>
          <w:lang w:val="en-US"/>
        </w:rPr>
        <w:t xml:space="preserve">The economic valuation of ecosystem services in the Ecosystem Accounts of Mexico was developed to incorporate nature's contribution into national economic analysis, support public decision-making, make non-market benefits visible, and highlight the costs associated with environmental degradation. </w:t>
      </w:r>
      <w:r w:rsidRPr="005F2DC8">
        <w:rPr>
          <w:rFonts w:ascii="Arial" w:hAnsi="Arial" w:cs="Arial"/>
          <w:b/>
          <w:lang w:val="en-US"/>
        </w:rPr>
        <w:t>Its objective is not to assign a price to nature itself, but to quantify the benefits that ecosystems generate for society and the economy</w:t>
      </w:r>
      <w:r w:rsidRPr="005F2DC8">
        <w:rPr>
          <w:rFonts w:ascii="Arial" w:hAnsi="Arial" w:cs="Arial"/>
          <w:lang w:val="en-US"/>
        </w:rPr>
        <w:t>, allowing them to be expressed in units comparable with those used in the national accounts and thereby facilitating their integration into policy analysis and formulation processes.</w:t>
      </w:r>
    </w:p>
    <w:p w14:paraId="75283E72" w14:textId="77777777" w:rsidR="005F2DC8" w:rsidRPr="005F2DC8" w:rsidRDefault="005F2DC8" w:rsidP="005F2DC8">
      <w:pPr>
        <w:spacing w:after="0" w:line="240" w:lineRule="auto"/>
        <w:jc w:val="both"/>
        <w:rPr>
          <w:rFonts w:ascii="Arial" w:hAnsi="Arial" w:cs="Arial"/>
          <w:lang w:val="en-US"/>
        </w:rPr>
      </w:pPr>
    </w:p>
    <w:p w14:paraId="51BE7BFC" w14:textId="35E21859" w:rsidR="00F47FE4" w:rsidRDefault="00F47FE4" w:rsidP="005F2DC8">
      <w:pPr>
        <w:spacing w:after="0" w:line="240" w:lineRule="auto"/>
        <w:jc w:val="both"/>
        <w:rPr>
          <w:rFonts w:ascii="Arial" w:hAnsi="Arial" w:cs="Arial"/>
          <w:lang w:val="en-US"/>
        </w:rPr>
      </w:pPr>
      <w:r w:rsidRPr="005F2DC8">
        <w:rPr>
          <w:rFonts w:ascii="Arial" w:hAnsi="Arial" w:cs="Arial"/>
          <w:lang w:val="en-US"/>
        </w:rPr>
        <w:t>This approach makes it possible to recognize that numerous benefits derived from nature, such as water regulation, carbon sequestration and storage, pollination, and the maintenance of landscapes with recreational and cultural value, generate flows of services that support economic activity and population well-being, even when explicit markets for them do not exist.</w:t>
      </w:r>
    </w:p>
    <w:p w14:paraId="5E10AADB" w14:textId="77777777" w:rsidR="005F2DC8" w:rsidRPr="005F2DC8" w:rsidRDefault="005F2DC8" w:rsidP="005F2DC8">
      <w:pPr>
        <w:spacing w:after="0" w:line="240" w:lineRule="auto"/>
        <w:jc w:val="both"/>
        <w:rPr>
          <w:rFonts w:ascii="Arial" w:hAnsi="Arial" w:cs="Arial"/>
          <w:lang w:val="en-US"/>
        </w:rPr>
      </w:pPr>
    </w:p>
    <w:p w14:paraId="16B31D95" w14:textId="7FBD40CB" w:rsidR="00F47FE4" w:rsidRDefault="00340320" w:rsidP="005F2DC8">
      <w:pPr>
        <w:spacing w:after="0" w:line="240" w:lineRule="auto"/>
        <w:jc w:val="both"/>
        <w:rPr>
          <w:rFonts w:ascii="Arial" w:hAnsi="Arial" w:cs="Arial"/>
          <w:lang w:val="en-US"/>
        </w:rPr>
      </w:pPr>
      <w:r w:rsidRPr="005F2DC8">
        <w:rPr>
          <w:rFonts w:ascii="Arial" w:hAnsi="Arial" w:cs="Arial"/>
          <w:lang w:val="en-US"/>
        </w:rPr>
        <w:t>Therefore, when the condition of an ecosystem deteriorates, the benefits it provides to society also decline, whether through reduced water availability, lower carbon sequestration, increased vulnerability to flooding, or reduced biological productivity. In this way, environmental degradation results in a reduction in natural capital and, consequently, a loss of capacity to sustain future flows of ecosystem services.</w:t>
      </w:r>
    </w:p>
    <w:p w14:paraId="40C69290" w14:textId="77777777" w:rsidR="005F2DC8" w:rsidRDefault="005F2DC8" w:rsidP="005F2DC8">
      <w:pPr>
        <w:spacing w:after="0" w:line="240" w:lineRule="auto"/>
        <w:jc w:val="both"/>
        <w:rPr>
          <w:rFonts w:ascii="Arial" w:hAnsi="Arial" w:cs="Arial"/>
          <w:lang w:val="en-US"/>
        </w:rPr>
      </w:pPr>
    </w:p>
    <w:p w14:paraId="76BAE06A" w14:textId="77777777" w:rsidR="005F2DC8" w:rsidRPr="005F2DC8" w:rsidRDefault="005F2DC8" w:rsidP="005F2DC8">
      <w:pPr>
        <w:spacing w:after="0" w:line="240" w:lineRule="auto"/>
        <w:jc w:val="both"/>
        <w:rPr>
          <w:rFonts w:ascii="Arial" w:hAnsi="Arial" w:cs="Arial"/>
          <w:lang w:val="en-US"/>
        </w:rPr>
      </w:pPr>
    </w:p>
    <w:p w14:paraId="4D8E0A2E" w14:textId="2CE49B4D" w:rsidR="006D1E15" w:rsidRPr="005F2DC8" w:rsidRDefault="006D1E15" w:rsidP="005F2DC8">
      <w:pPr>
        <w:spacing w:after="0" w:line="240" w:lineRule="auto"/>
        <w:jc w:val="both"/>
        <w:rPr>
          <w:rFonts w:ascii="Arial" w:hAnsi="Arial" w:cs="Arial"/>
          <w:b/>
          <w:bCs/>
          <w:lang w:val="en-US"/>
        </w:rPr>
      </w:pPr>
      <w:r w:rsidRPr="005F2DC8">
        <w:rPr>
          <w:rFonts w:ascii="Arial" w:hAnsi="Arial" w:cs="Arial"/>
          <w:b/>
          <w:bCs/>
          <w:lang w:val="en-US"/>
        </w:rPr>
        <w:lastRenderedPageBreak/>
        <w:t>ECONOMIC CONTRIBUTION OF ECOSYSTEM SERVICES IN MEXICO (2024)</w:t>
      </w:r>
    </w:p>
    <w:p w14:paraId="0D2F7E99" w14:textId="77777777" w:rsidR="005F2DC8" w:rsidRDefault="005F2DC8" w:rsidP="005F2DC8">
      <w:pPr>
        <w:spacing w:after="0" w:line="240" w:lineRule="auto"/>
        <w:jc w:val="both"/>
        <w:rPr>
          <w:rFonts w:ascii="Arial" w:hAnsi="Arial" w:cs="Arial"/>
          <w:lang w:val="en-US"/>
        </w:rPr>
      </w:pPr>
    </w:p>
    <w:p w14:paraId="327F4A63" w14:textId="7A403B4A" w:rsidR="007C050C" w:rsidRDefault="007C050C" w:rsidP="005F2DC8">
      <w:pPr>
        <w:spacing w:after="0" w:line="240" w:lineRule="auto"/>
        <w:jc w:val="both"/>
        <w:rPr>
          <w:rFonts w:ascii="Arial" w:hAnsi="Arial" w:cs="Arial"/>
          <w:lang w:val="en-US"/>
        </w:rPr>
      </w:pPr>
      <w:r w:rsidRPr="005F2DC8">
        <w:rPr>
          <w:rFonts w:ascii="Arial" w:hAnsi="Arial" w:cs="Arial"/>
          <w:lang w:val="en-US"/>
        </w:rPr>
        <w:t>In 2024, the valuation of the ecosystem services considered was equivalent to 3.05% of GDP. These include provisioning services to agricultural production, carbon sequestration and storage, water provisioning to households, pollination, and nature-based tourism.</w:t>
      </w:r>
    </w:p>
    <w:p w14:paraId="2B0E94F4" w14:textId="77777777" w:rsidR="005F2DC8" w:rsidRPr="005F2DC8" w:rsidRDefault="005F2DC8" w:rsidP="005F2DC8">
      <w:pPr>
        <w:spacing w:after="0" w:line="240" w:lineRule="auto"/>
        <w:jc w:val="both"/>
        <w:rPr>
          <w:rFonts w:ascii="Arial" w:hAnsi="Arial" w:cs="Arial"/>
          <w:lang w:val="en-US"/>
        </w:rPr>
      </w:pPr>
    </w:p>
    <w:p w14:paraId="58557F5F" w14:textId="77777777" w:rsidR="007C050C" w:rsidRDefault="007C050C" w:rsidP="005F2DC8">
      <w:pPr>
        <w:spacing w:after="0" w:line="240" w:lineRule="auto"/>
        <w:jc w:val="both"/>
        <w:rPr>
          <w:rFonts w:ascii="Arial" w:hAnsi="Arial" w:cs="Arial"/>
          <w:lang w:val="en-US"/>
        </w:rPr>
      </w:pPr>
      <w:r w:rsidRPr="005F2DC8">
        <w:rPr>
          <w:rFonts w:ascii="Arial" w:hAnsi="Arial" w:cs="Arial"/>
          <w:b/>
          <w:lang w:val="en-US"/>
        </w:rPr>
        <w:t>Provisioning services to agricultural production.</w:t>
      </w:r>
      <w:r w:rsidRPr="005F2DC8">
        <w:rPr>
          <w:rFonts w:ascii="Arial" w:hAnsi="Arial" w:cs="Arial"/>
          <w:lang w:val="en-US"/>
        </w:rPr>
        <w:t xml:space="preserve"> This service makes visible a relationship that is normally distributed across environmental and economic statistics: agricultural production depends on ecosystem conditions and functions, but this dependence does not appear as an independent economic transaction. By expressing this relationship within the Ecosystem Accounts of Mexico (CEM), it can be linked to the value of production and other economic variables. The result is useful not because it allows one to state that a specific share of production value “belongs” to ecosystems, but because it provides evidence of the dependence of an economic activity on the services they generate. In 2024, this service represented </w:t>
      </w:r>
      <w:r w:rsidRPr="005F2DC8">
        <w:rPr>
          <w:rFonts w:ascii="Arial" w:hAnsi="Arial" w:cs="Arial"/>
          <w:b/>
          <w:lang w:val="en-US"/>
        </w:rPr>
        <w:t>1.25% of GDP</w:t>
      </w:r>
      <w:r w:rsidRPr="005F2DC8">
        <w:rPr>
          <w:rFonts w:ascii="Arial" w:hAnsi="Arial" w:cs="Arial"/>
          <w:lang w:val="en-US"/>
        </w:rPr>
        <w:t>.</w:t>
      </w:r>
    </w:p>
    <w:p w14:paraId="4D518FB4" w14:textId="77777777" w:rsidR="005F2DC8" w:rsidRPr="005F2DC8" w:rsidRDefault="005F2DC8" w:rsidP="005F2DC8">
      <w:pPr>
        <w:spacing w:after="0" w:line="240" w:lineRule="auto"/>
        <w:jc w:val="both"/>
        <w:rPr>
          <w:rFonts w:ascii="Arial" w:hAnsi="Arial" w:cs="Arial"/>
          <w:lang w:val="en-US"/>
        </w:rPr>
      </w:pPr>
    </w:p>
    <w:p w14:paraId="22869A28" w14:textId="5926B6A2" w:rsidR="0094533A" w:rsidRDefault="007C050C" w:rsidP="005F2DC8">
      <w:pPr>
        <w:spacing w:after="0" w:line="240" w:lineRule="auto"/>
        <w:jc w:val="both"/>
        <w:rPr>
          <w:rFonts w:ascii="Arial" w:hAnsi="Arial" w:cs="Arial"/>
          <w:lang w:val="en-US"/>
        </w:rPr>
      </w:pPr>
      <w:r w:rsidRPr="005F2DC8">
        <w:rPr>
          <w:rFonts w:ascii="Arial" w:hAnsi="Arial" w:cs="Arial"/>
          <w:b/>
          <w:lang w:val="en-US"/>
        </w:rPr>
        <w:t>Carbon storage and sequestration.</w:t>
      </w:r>
      <w:r w:rsidRPr="005F2DC8">
        <w:rPr>
          <w:rFonts w:ascii="Arial" w:hAnsi="Arial" w:cs="Arial"/>
          <w:lang w:val="en-US"/>
        </w:rPr>
        <w:t xml:space="preserve"> In this case, its relevance for decision-making extends beyond any particular economic activity and is related to climate regulation. The CEM distinguish between carbon storage and sequestration, making it possible to observe both the magnitude of carbon associated with ecosystems and the corresponding flow. In 2024, </w:t>
      </w:r>
      <w:r w:rsidRPr="005F2DC8">
        <w:rPr>
          <w:rFonts w:ascii="Arial" w:hAnsi="Arial" w:cs="Arial"/>
          <w:b/>
          <w:lang w:val="en-US"/>
        </w:rPr>
        <w:t>carbon storage represented 1.09% of GDP and sequestration 0.10%</w:t>
      </w:r>
      <w:r w:rsidRPr="005F2DC8">
        <w:rPr>
          <w:rFonts w:ascii="Arial" w:hAnsi="Arial" w:cs="Arial"/>
          <w:lang w:val="en-US"/>
        </w:rPr>
        <w:t>. In addition, carbon in soils accounted for 79.2% of the combined value of these two services. Its valuation, based on the social cost of carbon, is particularly important because it enables estimates of avoided economic damages associated with global warming, such as losses in agricultural productivity, impacts on health, infrastructure damage, and biodiversity loss. It also makes visible that ecosystems constitute a strategic asset whose contribution extends beyond conventional markets and generates both national and global benefits.</w:t>
      </w:r>
    </w:p>
    <w:p w14:paraId="7EBAD442" w14:textId="77777777" w:rsidR="005F2DC8" w:rsidRPr="005F2DC8" w:rsidRDefault="005F2DC8" w:rsidP="005F2DC8">
      <w:pPr>
        <w:spacing w:after="0" w:line="240" w:lineRule="auto"/>
        <w:jc w:val="both"/>
        <w:rPr>
          <w:rFonts w:ascii="Arial" w:hAnsi="Arial" w:cs="Arial"/>
          <w:lang w:val="en-US"/>
        </w:rPr>
      </w:pPr>
    </w:p>
    <w:p w14:paraId="34B15C84" w14:textId="2AED1782" w:rsidR="007C050C" w:rsidRDefault="007C050C" w:rsidP="005F2DC8">
      <w:pPr>
        <w:spacing w:after="0" w:line="240" w:lineRule="auto"/>
        <w:jc w:val="both"/>
        <w:rPr>
          <w:rFonts w:ascii="Arial" w:hAnsi="Arial" w:cs="Arial"/>
          <w:lang w:val="en-US"/>
        </w:rPr>
      </w:pPr>
      <w:r w:rsidRPr="005F2DC8">
        <w:rPr>
          <w:rFonts w:ascii="Arial" w:hAnsi="Arial" w:cs="Arial"/>
          <w:b/>
          <w:lang w:val="en-US"/>
        </w:rPr>
        <w:t>Pollination</w:t>
      </w:r>
      <w:r w:rsidRPr="005F2DC8">
        <w:rPr>
          <w:rFonts w:ascii="Arial" w:hAnsi="Arial" w:cs="Arial"/>
          <w:lang w:val="en-US"/>
        </w:rPr>
        <w:t xml:space="preserve"> provides a third example of the economic usefulness of ecosystem information. Its importance depends not only on the presence of pollinators, but also on the production structure and the dependence of specific crops on this service. By incorporating this relationship into a monetary account, the CEM make it possible to approximate the economic importance of an ecological function that normally has no separate market price. In 2024, </w:t>
      </w:r>
      <w:r w:rsidRPr="005F2DC8">
        <w:rPr>
          <w:rFonts w:ascii="Arial" w:hAnsi="Arial" w:cs="Arial"/>
          <w:b/>
          <w:lang w:val="en-US"/>
        </w:rPr>
        <w:t>the value of pollination was estimated at 0.26% of GDP</w:t>
      </w:r>
      <w:r w:rsidRPr="005F2DC8">
        <w:rPr>
          <w:rFonts w:ascii="Arial" w:hAnsi="Arial" w:cs="Arial"/>
          <w:lang w:val="en-US"/>
        </w:rPr>
        <w:t>. The ecosystem service of pollination in Mexico is generated by a broad range of biological agents, including wild and managed bees, bumblebees, butterflies, moths, wasps, beetles, flies, nectar-feeding bats and hummingbirds. These organisms facilitate the reproduction of numerous plant species through the transfer of pollen, constituting an essential ecological input for various productive systems.</w:t>
      </w:r>
    </w:p>
    <w:p w14:paraId="71491749" w14:textId="77777777" w:rsidR="005F2DC8" w:rsidRPr="005F2DC8" w:rsidRDefault="005F2DC8" w:rsidP="005F2DC8">
      <w:pPr>
        <w:spacing w:after="0" w:line="240" w:lineRule="auto"/>
        <w:jc w:val="both"/>
        <w:rPr>
          <w:rFonts w:ascii="Arial" w:hAnsi="Arial" w:cs="Arial"/>
          <w:lang w:val="en-US"/>
        </w:rPr>
      </w:pPr>
    </w:p>
    <w:p w14:paraId="63FF3C07" w14:textId="35C788EB" w:rsidR="00EC705E" w:rsidRDefault="007C050C" w:rsidP="005F2DC8">
      <w:pPr>
        <w:spacing w:after="0" w:line="240" w:lineRule="auto"/>
        <w:jc w:val="both"/>
        <w:rPr>
          <w:rFonts w:ascii="Arial" w:hAnsi="Arial" w:cs="Arial"/>
          <w:lang w:val="en-US"/>
        </w:rPr>
      </w:pPr>
      <w:r w:rsidRPr="005F2DC8">
        <w:rPr>
          <w:rFonts w:ascii="Arial" w:hAnsi="Arial" w:cs="Arial"/>
          <w:lang w:val="en-US"/>
        </w:rPr>
        <w:t xml:space="preserve">The value of the </w:t>
      </w:r>
      <w:r w:rsidRPr="005F2DC8">
        <w:rPr>
          <w:rFonts w:ascii="Arial" w:hAnsi="Arial" w:cs="Arial"/>
          <w:b/>
          <w:lang w:val="en-US"/>
        </w:rPr>
        <w:t>nature-based tourism</w:t>
      </w:r>
      <w:r w:rsidRPr="005F2DC8">
        <w:rPr>
          <w:rFonts w:ascii="Arial" w:hAnsi="Arial" w:cs="Arial"/>
          <w:lang w:val="en-US"/>
        </w:rPr>
        <w:t xml:space="preserve"> service is associated with the capacity of certain ecosystems and natural areas to sustain recreational and tourism activities. Valuation makes it possible to link information on natural areas with related economic </w:t>
      </w:r>
      <w:r w:rsidRPr="005F2DC8">
        <w:rPr>
          <w:rFonts w:ascii="Arial" w:hAnsi="Arial" w:cs="Arial"/>
          <w:lang w:val="en-US"/>
        </w:rPr>
        <w:lastRenderedPageBreak/>
        <w:t xml:space="preserve">activities, making visible a contribution that can be significant for local and regional economies. In 2024, </w:t>
      </w:r>
      <w:r w:rsidRPr="005F2DC8">
        <w:rPr>
          <w:rFonts w:ascii="Arial" w:hAnsi="Arial" w:cs="Arial"/>
          <w:b/>
          <w:lang w:val="en-US"/>
        </w:rPr>
        <w:t>nature-based tourism represented 0.34% of GDP</w:t>
      </w:r>
      <w:r w:rsidRPr="005F2DC8">
        <w:rPr>
          <w:rFonts w:ascii="Arial" w:hAnsi="Arial" w:cs="Arial"/>
          <w:lang w:val="en-US"/>
        </w:rPr>
        <w:t xml:space="preserve"> and ranked among the ecosystem services with the highest economic contribution in the CEM. This activity constitutes a cultural service that generates recreational, educational, landscape and identity-related benefits for society. Its measurement made it possible to recognize that ecosystem conservation not only generates environmental benefits, but also creates economic spillovers, employment and income for communities and enterprises linked to tourism activities. This information can be used to support investment in conservation, low-impact infrastructure, environmental monitoring and local development programmes linked to sustainable tourism. It also makes it possible to assess the potential economic costs associated with ecosystem deterioration, which could result in declines in visitors, income and employment opportunities.</w:t>
      </w:r>
    </w:p>
    <w:p w14:paraId="10AAF79C" w14:textId="77777777" w:rsidR="005F2DC8" w:rsidRPr="005F2DC8" w:rsidRDefault="005F2DC8" w:rsidP="005F2DC8">
      <w:pPr>
        <w:spacing w:after="0" w:line="240" w:lineRule="auto"/>
        <w:jc w:val="both"/>
        <w:rPr>
          <w:rFonts w:ascii="Arial" w:hAnsi="Arial" w:cs="Arial"/>
          <w:lang w:val="en-US"/>
        </w:rPr>
      </w:pPr>
    </w:p>
    <w:p w14:paraId="6AA1DB47" w14:textId="7D15C66F" w:rsidR="00333289" w:rsidRDefault="007C050C" w:rsidP="005F2DC8">
      <w:pPr>
        <w:spacing w:after="0" w:line="240" w:lineRule="auto"/>
        <w:jc w:val="both"/>
        <w:rPr>
          <w:rFonts w:ascii="Arial" w:hAnsi="Arial" w:cs="Arial"/>
          <w:lang w:val="en-US"/>
        </w:rPr>
      </w:pPr>
      <w:r w:rsidRPr="005F2DC8">
        <w:rPr>
          <w:rFonts w:ascii="Arial" w:hAnsi="Arial" w:cs="Arial"/>
          <w:lang w:val="en-US"/>
        </w:rPr>
        <w:t xml:space="preserve">Finally, </w:t>
      </w:r>
      <w:r w:rsidRPr="005F2DC8">
        <w:rPr>
          <w:rFonts w:ascii="Arial" w:hAnsi="Arial" w:cs="Arial"/>
          <w:b/>
          <w:lang w:val="en-US"/>
        </w:rPr>
        <w:t>water provisioning</w:t>
      </w:r>
      <w:r w:rsidRPr="005F2DC8">
        <w:rPr>
          <w:rFonts w:ascii="Arial" w:hAnsi="Arial" w:cs="Arial"/>
          <w:lang w:val="en-US"/>
        </w:rPr>
        <w:t xml:space="preserve"> constitutes a methodologically complex case because services associated with water resources may incorporate both provisioning and regulating components. In Mexico, the contribution of ecosystems to water provisioning for residential and municipal consumption was valued using approaches such as resource rent and replacement cost. The 2024 results, estimated on the basis of the unit resource-rent value, show that this service represented 0.01% of GDP (approximately MXN 3.4 billion). The economic valuation of water provisioning made it possible to translate the hydrological functions of ecosystems into a language comparable with traditional economic indicators. This made visible that household and economic water security depends to a large extent on the condition and conservation of natural capital, providing evidence for integrating ecosystem management into development policies, climate adaptation and sustainable water-resource management.</w:t>
      </w:r>
    </w:p>
    <w:p w14:paraId="6D5D2CB4" w14:textId="77777777" w:rsidR="005F2DC8" w:rsidRPr="005F2DC8" w:rsidRDefault="005F2DC8" w:rsidP="005F2DC8">
      <w:pPr>
        <w:spacing w:after="0" w:line="240" w:lineRule="auto"/>
        <w:jc w:val="both"/>
        <w:rPr>
          <w:rFonts w:ascii="Arial" w:hAnsi="Arial" w:cs="Arial"/>
          <w:lang w:val="en-US"/>
        </w:rPr>
      </w:pPr>
    </w:p>
    <w:p w14:paraId="5A77A0D7" w14:textId="476A7B8C" w:rsidR="009C5FC9" w:rsidRDefault="00CA4C4D" w:rsidP="005F2DC8">
      <w:pPr>
        <w:spacing w:after="0" w:line="240" w:lineRule="auto"/>
        <w:jc w:val="both"/>
        <w:rPr>
          <w:rFonts w:ascii="Arial" w:hAnsi="Arial" w:cs="Arial"/>
          <w:b/>
          <w:bCs/>
          <w:lang w:val="en-US"/>
        </w:rPr>
      </w:pPr>
      <w:r w:rsidRPr="005F2DC8">
        <w:rPr>
          <w:rFonts w:ascii="Arial" w:hAnsi="Arial" w:cs="Arial"/>
          <w:b/>
          <w:bCs/>
          <w:lang w:val="en-US"/>
        </w:rPr>
        <w:t>In summary, the Ecosystem Accounts of Mexico use economic valuation as a mechanism to make nature's contribution to national development visible, improve decision-making and promote more sustainable management of the country's natural capital.</w:t>
      </w:r>
    </w:p>
    <w:p w14:paraId="5F2F28D6" w14:textId="77777777" w:rsidR="005F2DC8" w:rsidRPr="005F2DC8" w:rsidRDefault="005F2DC8" w:rsidP="005F2DC8">
      <w:pPr>
        <w:spacing w:after="0" w:line="240" w:lineRule="auto"/>
        <w:jc w:val="both"/>
        <w:rPr>
          <w:rFonts w:ascii="Arial" w:hAnsi="Arial" w:cs="Arial"/>
          <w:lang w:val="en-US"/>
        </w:rPr>
      </w:pPr>
    </w:p>
    <w:p w14:paraId="3EFB2EA0" w14:textId="5C82E786" w:rsidR="009C5FC9" w:rsidRDefault="009C5FC9" w:rsidP="005F2DC8">
      <w:pPr>
        <w:spacing w:after="0" w:line="240" w:lineRule="auto"/>
        <w:jc w:val="both"/>
        <w:rPr>
          <w:rFonts w:ascii="Arial" w:hAnsi="Arial" w:cs="Arial"/>
          <w:b/>
          <w:bCs/>
          <w:lang w:val="en-US"/>
        </w:rPr>
      </w:pPr>
      <w:r w:rsidRPr="005F2DC8">
        <w:rPr>
          <w:rFonts w:ascii="Arial" w:hAnsi="Arial" w:cs="Arial"/>
          <w:b/>
          <w:bCs/>
          <w:lang w:val="en-US"/>
        </w:rPr>
        <w:t>SCOPE, LIMITATIONS AND PROSPECTS OF MONETARY VALUATION</w:t>
      </w:r>
    </w:p>
    <w:p w14:paraId="09CB0DF8" w14:textId="77777777" w:rsidR="005F2DC8" w:rsidRPr="005F2DC8" w:rsidRDefault="005F2DC8" w:rsidP="005F2DC8">
      <w:pPr>
        <w:spacing w:after="0" w:line="240" w:lineRule="auto"/>
        <w:jc w:val="both"/>
        <w:rPr>
          <w:rFonts w:ascii="Arial" w:hAnsi="Arial" w:cs="Arial"/>
          <w:b/>
          <w:bCs/>
          <w:lang w:val="en-US"/>
        </w:rPr>
      </w:pPr>
    </w:p>
    <w:p w14:paraId="65F58E30" w14:textId="77777777" w:rsidR="009C5FC9" w:rsidRPr="005F2DC8" w:rsidRDefault="009C5FC9" w:rsidP="005F2DC8">
      <w:pPr>
        <w:spacing w:after="0" w:line="240" w:lineRule="auto"/>
        <w:jc w:val="both"/>
        <w:rPr>
          <w:rFonts w:ascii="Arial" w:hAnsi="Arial" w:cs="Arial"/>
          <w:lang w:val="en-US"/>
        </w:rPr>
      </w:pPr>
      <w:r w:rsidRPr="005F2DC8">
        <w:rPr>
          <w:rFonts w:ascii="Arial" w:hAnsi="Arial" w:cs="Arial"/>
          <w:lang w:val="en-US"/>
        </w:rPr>
        <w:t>Within the framework of the Ecosystem Accounts of Mexico, monetary results should be interpreted according to principles of methodological caution and statistical complementarity:</w:t>
      </w:r>
    </w:p>
    <w:p w14:paraId="4AAA67A3" w14:textId="77777777" w:rsidR="009C5FC9" w:rsidRPr="00475560" w:rsidRDefault="009C5FC9" w:rsidP="005F2DC8">
      <w:pPr>
        <w:pStyle w:val="Prrafodelista"/>
        <w:numPr>
          <w:ilvl w:val="0"/>
          <w:numId w:val="10"/>
        </w:numPr>
        <w:spacing w:after="0" w:line="240" w:lineRule="auto"/>
        <w:jc w:val="both"/>
        <w:rPr>
          <w:rFonts w:ascii="Arial" w:hAnsi="Arial" w:cs="Arial"/>
          <w:lang w:val="en-US"/>
        </w:rPr>
      </w:pPr>
      <w:r w:rsidRPr="00475560">
        <w:rPr>
          <w:rFonts w:ascii="Arial" w:hAnsi="Arial" w:cs="Arial"/>
          <w:lang w:val="en-US"/>
        </w:rPr>
        <w:t>Complementarity with physical measurement: First, it should be emphasized that monetization does not replace physical measurement. A monetary value may remain constant even when the physical quantity of a service changes, for example as a result of fluctuations in market prices. Likewise, an increase in monetary value does not necessarily imply an improvement in the ecological condition of the ecosystem. Therefore, monetary accounts should be analysed jointly with accounts of ecosystem extent, condition and physical services.</w:t>
      </w:r>
    </w:p>
    <w:p w14:paraId="5EDF58BA" w14:textId="77777777" w:rsidR="009C5FC9" w:rsidRPr="00475560" w:rsidRDefault="009C5FC9" w:rsidP="005F2DC8">
      <w:pPr>
        <w:pStyle w:val="Prrafodelista"/>
        <w:numPr>
          <w:ilvl w:val="0"/>
          <w:numId w:val="10"/>
        </w:numPr>
        <w:spacing w:after="0" w:line="240" w:lineRule="auto"/>
        <w:jc w:val="both"/>
        <w:rPr>
          <w:rFonts w:ascii="Arial" w:hAnsi="Arial" w:cs="Arial"/>
          <w:lang w:val="en-US"/>
        </w:rPr>
      </w:pPr>
      <w:r w:rsidRPr="00475560">
        <w:rPr>
          <w:rFonts w:ascii="Arial" w:hAnsi="Arial" w:cs="Arial"/>
          <w:lang w:val="en-US"/>
        </w:rPr>
        <w:lastRenderedPageBreak/>
        <w:t>Uncertainty and methodological assumptions: Second, estimates contain inherent uncertainty due to the assumptions required regarding productivity, dependency, prices, costs, discount rates, time horizons and economic behaviour.</w:t>
      </w:r>
    </w:p>
    <w:p w14:paraId="3DA300B2" w14:textId="77777777" w:rsidR="009C5FC9" w:rsidRPr="00475560" w:rsidRDefault="009C5FC9" w:rsidP="005F2DC8">
      <w:pPr>
        <w:pStyle w:val="Prrafodelista"/>
        <w:numPr>
          <w:ilvl w:val="0"/>
          <w:numId w:val="10"/>
        </w:numPr>
        <w:spacing w:after="0" w:line="240" w:lineRule="auto"/>
        <w:jc w:val="both"/>
        <w:rPr>
          <w:rFonts w:ascii="Arial" w:hAnsi="Arial" w:cs="Arial"/>
          <w:lang w:val="en-US"/>
        </w:rPr>
      </w:pPr>
      <w:r w:rsidRPr="00475560">
        <w:rPr>
          <w:rFonts w:ascii="Arial" w:hAnsi="Arial" w:cs="Arial"/>
          <w:lang w:val="en-US"/>
        </w:rPr>
        <w:t>Limitations for decision-making: Third, monetary valuation does not, in itself, constitute a conservation decision, since public decisions involve ethical, social and cultural dimensions that are not captured in a monetary account.</w:t>
      </w:r>
    </w:p>
    <w:p w14:paraId="7FEEF95B" w14:textId="1044E21C" w:rsidR="009C5FC9" w:rsidRPr="00475560" w:rsidRDefault="009C5FC9" w:rsidP="005F2DC8">
      <w:pPr>
        <w:pStyle w:val="Prrafodelista"/>
        <w:numPr>
          <w:ilvl w:val="0"/>
          <w:numId w:val="10"/>
        </w:numPr>
        <w:spacing w:after="0" w:line="240" w:lineRule="auto"/>
        <w:jc w:val="both"/>
        <w:rPr>
          <w:rFonts w:ascii="Arial" w:hAnsi="Arial" w:cs="Arial"/>
          <w:lang w:val="en-US"/>
        </w:rPr>
      </w:pPr>
      <w:r w:rsidRPr="00475560">
        <w:rPr>
          <w:rFonts w:ascii="Arial" w:hAnsi="Arial" w:cs="Arial"/>
          <w:lang w:val="en-US"/>
        </w:rPr>
        <w:t>Spatial scale and double counting: Finally, the design of the accounts should avoid double counting and maintain an appropriate spatial scale, taking into consideration that environmental services may be generated in a specific geographical area while benefiting populations or activities located elsewhere.</w:t>
      </w:r>
    </w:p>
    <w:p w14:paraId="5166EDBB" w14:textId="5E662EB9" w:rsidR="007C050C" w:rsidRPr="005F2DC8" w:rsidRDefault="007C050C" w:rsidP="005F2DC8">
      <w:pPr>
        <w:spacing w:after="0" w:line="240" w:lineRule="auto"/>
        <w:jc w:val="both"/>
        <w:rPr>
          <w:rFonts w:ascii="Arial" w:hAnsi="Arial" w:cs="Arial"/>
          <w:lang w:val="en-US"/>
        </w:rPr>
      </w:pPr>
    </w:p>
    <w:p w14:paraId="492608FF" w14:textId="22395684" w:rsidR="007C050C" w:rsidRPr="005F2DC8" w:rsidRDefault="00333289" w:rsidP="005F2DC8">
      <w:pPr>
        <w:spacing w:after="0" w:line="240" w:lineRule="auto"/>
        <w:jc w:val="both"/>
        <w:rPr>
          <w:rFonts w:ascii="Arial" w:hAnsi="Arial" w:cs="Arial"/>
          <w:b/>
          <w:bCs/>
          <w:lang w:val="en-US"/>
        </w:rPr>
      </w:pPr>
      <w:r w:rsidRPr="005F2DC8">
        <w:rPr>
          <w:rFonts w:ascii="Arial" w:hAnsi="Arial" w:cs="Arial"/>
          <w:b/>
          <w:bCs/>
          <w:lang w:val="en-US"/>
        </w:rPr>
        <w:t>CONCLUSIONS</w:t>
      </w:r>
    </w:p>
    <w:p w14:paraId="2ED213B0" w14:textId="77777777" w:rsidR="005F2DC8" w:rsidRDefault="005F2DC8" w:rsidP="005F2DC8">
      <w:pPr>
        <w:spacing w:after="0" w:line="240" w:lineRule="auto"/>
        <w:jc w:val="both"/>
        <w:rPr>
          <w:rFonts w:ascii="Arial" w:hAnsi="Arial" w:cs="Arial"/>
          <w:lang w:val="en-US"/>
        </w:rPr>
      </w:pPr>
    </w:p>
    <w:p w14:paraId="20610EF4" w14:textId="4DE394D8" w:rsidR="00B746FC" w:rsidRDefault="00B746FC" w:rsidP="005F2DC8">
      <w:pPr>
        <w:spacing w:after="0" w:line="240" w:lineRule="auto"/>
        <w:jc w:val="both"/>
        <w:rPr>
          <w:rFonts w:ascii="Arial" w:hAnsi="Arial" w:cs="Arial"/>
          <w:lang w:val="en-US"/>
        </w:rPr>
      </w:pPr>
      <w:r w:rsidRPr="005F2DC8">
        <w:rPr>
          <w:rFonts w:ascii="Arial" w:hAnsi="Arial" w:cs="Arial"/>
          <w:lang w:val="en-US"/>
        </w:rPr>
        <w:t>The compilation of the Ecosystem Accounts of Mexico constitutes significant progress in integrating natural capital into the national statistical system and represents a fundamental step towards consolidating an evidence-based public policy framework. By adopting the methodological principles of SEEA Ecosystem Accounting, it is possible to coherently quantify ecosystem extent, condition and economic contribution, enabling the benefits that nature provides to society to be incorporated into economic analysis and decision-making processes.</w:t>
      </w:r>
    </w:p>
    <w:p w14:paraId="4FBC07CA" w14:textId="77777777" w:rsidR="005F2DC8" w:rsidRPr="005F2DC8" w:rsidRDefault="005F2DC8" w:rsidP="005F2DC8">
      <w:pPr>
        <w:spacing w:after="0" w:line="240" w:lineRule="auto"/>
        <w:jc w:val="both"/>
        <w:rPr>
          <w:rFonts w:ascii="Arial" w:hAnsi="Arial" w:cs="Arial"/>
          <w:lang w:val="en-US"/>
        </w:rPr>
      </w:pPr>
    </w:p>
    <w:p w14:paraId="56A0C8A2" w14:textId="64E51307" w:rsidR="00B746FC" w:rsidRDefault="00B746FC" w:rsidP="005F2DC8">
      <w:pPr>
        <w:spacing w:after="0" w:line="240" w:lineRule="auto"/>
        <w:jc w:val="both"/>
        <w:rPr>
          <w:rFonts w:ascii="Arial" w:hAnsi="Arial" w:cs="Arial"/>
          <w:lang w:val="en-US"/>
        </w:rPr>
      </w:pPr>
      <w:r w:rsidRPr="005F2DC8">
        <w:rPr>
          <w:rFonts w:ascii="Arial" w:hAnsi="Arial" w:cs="Arial"/>
          <w:lang w:val="en-US"/>
        </w:rPr>
        <w:t>The results demonstrate that ecosystems generate economic benefits of a magnitude comparable to that of productive sectors traditionally recognized in the national accounts. The estimated value of ecosystem services, exceeding MXN 1 trillion and equivalent to slightly more than 3% of Mexico's GDP, confirms that population well-being, economic productivity and resilience to environmental challenges depend closely on the maintenance of natural capital. Consequently, ecosystem degradation should not be interpreted solely as an environmental loss, but also as a reduction in the productive capacity and economic wealth of the nation. The information generated provides an input for addressing highly relevant global agendas, including implementation of the Paris Agreement, the Kunming-Montreal Global Biodiversity Framework and the Sustainable Development Goals.</w:t>
      </w:r>
    </w:p>
    <w:p w14:paraId="03AD8F53" w14:textId="77777777" w:rsidR="005F2DC8" w:rsidRPr="005F2DC8" w:rsidRDefault="005F2DC8" w:rsidP="005F2DC8">
      <w:pPr>
        <w:spacing w:after="0" w:line="240" w:lineRule="auto"/>
        <w:jc w:val="both"/>
        <w:rPr>
          <w:rFonts w:ascii="Arial" w:hAnsi="Arial" w:cs="Arial"/>
          <w:lang w:val="en-US"/>
        </w:rPr>
      </w:pPr>
    </w:p>
    <w:p w14:paraId="67532E2E" w14:textId="77777777" w:rsidR="00B746FC" w:rsidRDefault="00B746FC" w:rsidP="005F2DC8">
      <w:pPr>
        <w:spacing w:after="0" w:line="240" w:lineRule="auto"/>
        <w:jc w:val="both"/>
        <w:rPr>
          <w:rFonts w:ascii="Arial" w:hAnsi="Arial" w:cs="Arial"/>
          <w:lang w:val="en-US"/>
        </w:rPr>
      </w:pPr>
      <w:r w:rsidRPr="005F2DC8">
        <w:rPr>
          <w:rFonts w:ascii="Arial" w:hAnsi="Arial" w:cs="Arial"/>
          <w:lang w:val="en-US"/>
        </w:rPr>
        <w:t>Nevertheless, it is clear that the measurement and valuation of ecosystem services is a continuously evolving field, in which methodological developments, access to new sources of information and scientific advances make it possible to progressively expand the coverage and accuracy of estimates.</w:t>
      </w:r>
    </w:p>
    <w:p w14:paraId="65ACEC05" w14:textId="77777777" w:rsidR="005F2DC8" w:rsidRPr="005F2DC8" w:rsidRDefault="005F2DC8" w:rsidP="005F2DC8">
      <w:pPr>
        <w:spacing w:after="0" w:line="240" w:lineRule="auto"/>
        <w:jc w:val="both"/>
        <w:rPr>
          <w:rFonts w:ascii="Arial" w:hAnsi="Arial" w:cs="Arial"/>
          <w:lang w:val="en-US"/>
        </w:rPr>
      </w:pPr>
    </w:p>
    <w:p w14:paraId="697FC906" w14:textId="2E851BBD" w:rsidR="00B746FC" w:rsidRDefault="00B746FC" w:rsidP="005F2DC8">
      <w:pPr>
        <w:spacing w:after="0" w:line="240" w:lineRule="auto"/>
        <w:jc w:val="both"/>
        <w:rPr>
          <w:rFonts w:ascii="Arial" w:hAnsi="Arial" w:cs="Arial"/>
          <w:lang w:val="en-US"/>
        </w:rPr>
      </w:pPr>
      <w:r w:rsidRPr="005F2DC8">
        <w:rPr>
          <w:rFonts w:ascii="Arial" w:hAnsi="Arial" w:cs="Arial"/>
          <w:lang w:val="en-US"/>
        </w:rPr>
        <w:t xml:space="preserve">One of the principal future challenges is to strengthen the biophysical measurement of ecosystem services and deepen the analysis of the </w:t>
      </w:r>
      <w:r w:rsidRPr="005F2DC8">
        <w:rPr>
          <w:rFonts w:ascii="Arial" w:hAnsi="Arial" w:cs="Arial"/>
          <w:b/>
          <w:lang w:val="en-US"/>
        </w:rPr>
        <w:t>relationships between ecological condition and service-provision capacity</w:t>
      </w:r>
      <w:r w:rsidRPr="005F2DC8">
        <w:rPr>
          <w:rFonts w:ascii="Arial" w:hAnsi="Arial" w:cs="Arial"/>
          <w:lang w:val="en-US"/>
        </w:rPr>
        <w:t xml:space="preserve">, so that the accounts reflect more accurately the effects of ecosystem degradation and restoration. Similarly, it is a priority to consolidate mechanisms that enable ecosystem accounts to be linked with environmental financing instruments, climate adaptation and mitigation </w:t>
      </w:r>
      <w:r w:rsidRPr="005F2DC8">
        <w:rPr>
          <w:rFonts w:ascii="Arial" w:hAnsi="Arial" w:cs="Arial"/>
          <w:lang w:val="en-US"/>
        </w:rPr>
        <w:lastRenderedPageBreak/>
        <w:t>strategies, ecological restoration programmes and payment-for-ecosystem-services schemes.</w:t>
      </w:r>
    </w:p>
    <w:p w14:paraId="09F87B3D" w14:textId="77777777" w:rsidR="005F2DC8" w:rsidRPr="005F2DC8" w:rsidRDefault="005F2DC8" w:rsidP="005F2DC8">
      <w:pPr>
        <w:spacing w:after="0" w:line="240" w:lineRule="auto"/>
        <w:jc w:val="both"/>
        <w:rPr>
          <w:rFonts w:ascii="Arial" w:hAnsi="Arial" w:cs="Arial"/>
          <w:lang w:val="en-US"/>
        </w:rPr>
      </w:pPr>
    </w:p>
    <w:p w14:paraId="664FD880" w14:textId="03BE09D1" w:rsidR="00B746FC" w:rsidRPr="005F2DC8" w:rsidRDefault="00B746FC" w:rsidP="005F2DC8">
      <w:pPr>
        <w:spacing w:after="0" w:line="240" w:lineRule="auto"/>
        <w:jc w:val="both"/>
        <w:rPr>
          <w:rFonts w:ascii="Arial" w:hAnsi="Arial" w:cs="Arial"/>
          <w:lang w:val="en-US"/>
        </w:rPr>
      </w:pPr>
      <w:r w:rsidRPr="005F2DC8">
        <w:rPr>
          <w:rFonts w:ascii="Arial" w:hAnsi="Arial" w:cs="Arial"/>
          <w:lang w:val="en-US"/>
        </w:rPr>
        <w:t>The challenge in the coming years will not only be to improve measurement and valuation methodologies, but also to ensure that the information generated is effectively translated into public and private decisions that recognize natural capital as a strategic asset for sustainable development.</w:t>
      </w:r>
    </w:p>
    <w:p w14:paraId="5C6BE6F3" w14:textId="77777777" w:rsidR="00F762B0" w:rsidRPr="005F2DC8" w:rsidRDefault="00F762B0" w:rsidP="005F2DC8">
      <w:pPr>
        <w:spacing w:after="0" w:line="240" w:lineRule="auto"/>
        <w:jc w:val="both"/>
        <w:rPr>
          <w:rFonts w:ascii="Arial" w:hAnsi="Arial" w:cs="Arial"/>
          <w:lang w:val="en-US"/>
        </w:rPr>
      </w:pPr>
    </w:p>
    <w:p w14:paraId="3A26AE33" w14:textId="77777777" w:rsidR="00F762B0" w:rsidRPr="005F2DC8" w:rsidRDefault="00F762B0" w:rsidP="005F2DC8">
      <w:pPr>
        <w:spacing w:after="0" w:line="240" w:lineRule="auto"/>
        <w:jc w:val="both"/>
        <w:rPr>
          <w:rFonts w:ascii="Arial" w:hAnsi="Arial" w:cs="Arial"/>
          <w:lang w:val="en-US"/>
        </w:rPr>
      </w:pPr>
    </w:p>
    <w:p w14:paraId="56E0A919" w14:textId="77777777" w:rsidR="007F7842" w:rsidRPr="005F2DC8" w:rsidRDefault="007F7842" w:rsidP="005F2DC8">
      <w:pPr>
        <w:spacing w:after="0" w:line="240" w:lineRule="auto"/>
        <w:jc w:val="both"/>
        <w:rPr>
          <w:rFonts w:ascii="Arial" w:hAnsi="Arial" w:cs="Arial"/>
          <w:lang w:val="en-US"/>
        </w:rPr>
      </w:pPr>
    </w:p>
    <w:sectPr w:rsidR="007F7842" w:rsidRPr="005F2DC8">
      <w:pgSz w:w="12240" w:h="15840"/>
      <w:pgMar w:top="1417" w:right="1701" w:bottom="1417"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024684B"/>
    <w:multiLevelType w:val="multilevel"/>
    <w:tmpl w:val="826849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12545F14"/>
    <w:multiLevelType w:val="hybridMultilevel"/>
    <w:tmpl w:val="C88C202E"/>
    <w:lvl w:ilvl="0" w:tplc="1AFEDE4C">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 w15:restartNumberingAfterBreak="0">
    <w:nsid w:val="14D84C5F"/>
    <w:multiLevelType w:val="multilevel"/>
    <w:tmpl w:val="3AD8CC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1E7D597C"/>
    <w:multiLevelType w:val="multilevel"/>
    <w:tmpl w:val="7452F6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34752598"/>
    <w:multiLevelType w:val="multilevel"/>
    <w:tmpl w:val="F8B85C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3F7249BE"/>
    <w:multiLevelType w:val="multilevel"/>
    <w:tmpl w:val="941209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4D9505DE"/>
    <w:multiLevelType w:val="multilevel"/>
    <w:tmpl w:val="A75E42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5F115EC3"/>
    <w:multiLevelType w:val="multilevel"/>
    <w:tmpl w:val="3D8A36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69582F53"/>
    <w:multiLevelType w:val="multilevel"/>
    <w:tmpl w:val="807463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7BC62C57"/>
    <w:multiLevelType w:val="hybridMultilevel"/>
    <w:tmpl w:val="4EC2C8AC"/>
    <w:lvl w:ilvl="0" w:tplc="B8040710">
      <w:numFmt w:val="bullet"/>
      <w:lvlText w:val="-"/>
      <w:lvlJc w:val="left"/>
      <w:pPr>
        <w:ind w:left="720" w:hanging="360"/>
      </w:pPr>
      <w:rPr>
        <w:rFonts w:ascii="Aptos" w:eastAsiaTheme="minorHAnsi" w:hAnsi="Aptos" w:cstheme="minorBidi"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num w:numId="1" w16cid:durableId="29108897">
    <w:abstractNumId w:val="1"/>
  </w:num>
  <w:num w:numId="2" w16cid:durableId="1441492467">
    <w:abstractNumId w:val="8"/>
  </w:num>
  <w:num w:numId="3" w16cid:durableId="1074201605">
    <w:abstractNumId w:val="6"/>
  </w:num>
  <w:num w:numId="4" w16cid:durableId="187374120">
    <w:abstractNumId w:val="5"/>
  </w:num>
  <w:num w:numId="5" w16cid:durableId="1621648755">
    <w:abstractNumId w:val="4"/>
  </w:num>
  <w:num w:numId="6" w16cid:durableId="294876501">
    <w:abstractNumId w:val="0"/>
  </w:num>
  <w:num w:numId="7" w16cid:durableId="185170905">
    <w:abstractNumId w:val="3"/>
  </w:num>
  <w:num w:numId="8" w16cid:durableId="1398576">
    <w:abstractNumId w:val="7"/>
  </w:num>
  <w:num w:numId="9" w16cid:durableId="826170137">
    <w:abstractNumId w:val="2"/>
  </w:num>
  <w:num w:numId="10" w16cid:durableId="840893398">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70"/>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67912"/>
    <w:rsid w:val="0000016A"/>
    <w:rsid w:val="00123740"/>
    <w:rsid w:val="001451F2"/>
    <w:rsid w:val="001801CB"/>
    <w:rsid w:val="0019507A"/>
    <w:rsid w:val="001B40DA"/>
    <w:rsid w:val="002554A3"/>
    <w:rsid w:val="002659AA"/>
    <w:rsid w:val="002B3792"/>
    <w:rsid w:val="00333289"/>
    <w:rsid w:val="00340320"/>
    <w:rsid w:val="003458B2"/>
    <w:rsid w:val="00367912"/>
    <w:rsid w:val="00376752"/>
    <w:rsid w:val="003A7080"/>
    <w:rsid w:val="00475560"/>
    <w:rsid w:val="00492A2F"/>
    <w:rsid w:val="00531652"/>
    <w:rsid w:val="00596440"/>
    <w:rsid w:val="005B11EA"/>
    <w:rsid w:val="005F2DC8"/>
    <w:rsid w:val="006C4112"/>
    <w:rsid w:val="006D1E15"/>
    <w:rsid w:val="006F577F"/>
    <w:rsid w:val="007C050C"/>
    <w:rsid w:val="007F7842"/>
    <w:rsid w:val="008721EC"/>
    <w:rsid w:val="008A0060"/>
    <w:rsid w:val="00937D05"/>
    <w:rsid w:val="0094533A"/>
    <w:rsid w:val="009C5FC9"/>
    <w:rsid w:val="00A74B8E"/>
    <w:rsid w:val="00A9437F"/>
    <w:rsid w:val="00AB534D"/>
    <w:rsid w:val="00AD4205"/>
    <w:rsid w:val="00B746FC"/>
    <w:rsid w:val="00C73C9C"/>
    <w:rsid w:val="00CA4C4D"/>
    <w:rsid w:val="00CC4A32"/>
    <w:rsid w:val="00DF7319"/>
    <w:rsid w:val="00E07B0C"/>
    <w:rsid w:val="00EA48F1"/>
    <w:rsid w:val="00EC705E"/>
    <w:rsid w:val="00F47FE4"/>
    <w:rsid w:val="00F762B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6FC5CD1"/>
  <w15:chartTrackingRefBased/>
  <w15:docId w15:val="{0080BAD5-7365-4FF3-B959-18A1EC3A5C2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s-MX"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link w:val="Ttulo1Car"/>
    <w:uiPriority w:val="9"/>
    <w:qFormat/>
    <w:rsid w:val="00367912"/>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Ttulo2">
    <w:name w:val="heading 2"/>
    <w:basedOn w:val="Normal"/>
    <w:next w:val="Normal"/>
    <w:link w:val="Ttulo2Car"/>
    <w:uiPriority w:val="9"/>
    <w:semiHidden/>
    <w:unhideWhenUsed/>
    <w:qFormat/>
    <w:rsid w:val="00367912"/>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Ttulo3">
    <w:name w:val="heading 3"/>
    <w:basedOn w:val="Normal"/>
    <w:next w:val="Normal"/>
    <w:link w:val="Ttulo3Car"/>
    <w:uiPriority w:val="9"/>
    <w:semiHidden/>
    <w:unhideWhenUsed/>
    <w:qFormat/>
    <w:rsid w:val="00367912"/>
    <w:pPr>
      <w:keepNext/>
      <w:keepLines/>
      <w:spacing w:before="160" w:after="80"/>
      <w:outlineLvl w:val="2"/>
    </w:pPr>
    <w:rPr>
      <w:rFonts w:eastAsiaTheme="majorEastAsia" w:cstheme="majorBidi"/>
      <w:color w:val="0F4761" w:themeColor="accent1" w:themeShade="BF"/>
      <w:sz w:val="28"/>
      <w:szCs w:val="28"/>
    </w:rPr>
  </w:style>
  <w:style w:type="paragraph" w:styleId="Ttulo4">
    <w:name w:val="heading 4"/>
    <w:basedOn w:val="Normal"/>
    <w:next w:val="Normal"/>
    <w:link w:val="Ttulo4Car"/>
    <w:uiPriority w:val="9"/>
    <w:semiHidden/>
    <w:unhideWhenUsed/>
    <w:qFormat/>
    <w:rsid w:val="00367912"/>
    <w:pPr>
      <w:keepNext/>
      <w:keepLines/>
      <w:spacing w:before="80" w:after="40"/>
      <w:outlineLvl w:val="3"/>
    </w:pPr>
    <w:rPr>
      <w:rFonts w:eastAsiaTheme="majorEastAsia" w:cstheme="majorBidi"/>
      <w:i/>
      <w:iCs/>
      <w:color w:val="0F4761" w:themeColor="accent1" w:themeShade="BF"/>
    </w:rPr>
  </w:style>
  <w:style w:type="paragraph" w:styleId="Ttulo5">
    <w:name w:val="heading 5"/>
    <w:basedOn w:val="Normal"/>
    <w:next w:val="Normal"/>
    <w:link w:val="Ttulo5Car"/>
    <w:uiPriority w:val="9"/>
    <w:semiHidden/>
    <w:unhideWhenUsed/>
    <w:qFormat/>
    <w:rsid w:val="00367912"/>
    <w:pPr>
      <w:keepNext/>
      <w:keepLines/>
      <w:spacing w:before="80" w:after="40"/>
      <w:outlineLvl w:val="4"/>
    </w:pPr>
    <w:rPr>
      <w:rFonts w:eastAsiaTheme="majorEastAsia" w:cstheme="majorBidi"/>
      <w:color w:val="0F4761" w:themeColor="accent1" w:themeShade="BF"/>
    </w:rPr>
  </w:style>
  <w:style w:type="paragraph" w:styleId="Ttulo6">
    <w:name w:val="heading 6"/>
    <w:basedOn w:val="Normal"/>
    <w:next w:val="Normal"/>
    <w:link w:val="Ttulo6Car"/>
    <w:uiPriority w:val="9"/>
    <w:semiHidden/>
    <w:unhideWhenUsed/>
    <w:qFormat/>
    <w:rsid w:val="00367912"/>
    <w:pPr>
      <w:keepNext/>
      <w:keepLines/>
      <w:spacing w:before="40" w:after="0"/>
      <w:outlineLvl w:val="5"/>
    </w:pPr>
    <w:rPr>
      <w:rFonts w:eastAsiaTheme="majorEastAsia" w:cstheme="majorBidi"/>
      <w:i/>
      <w:iCs/>
      <w:color w:val="595959" w:themeColor="text1" w:themeTint="A6"/>
    </w:rPr>
  </w:style>
  <w:style w:type="paragraph" w:styleId="Ttulo7">
    <w:name w:val="heading 7"/>
    <w:basedOn w:val="Normal"/>
    <w:next w:val="Normal"/>
    <w:link w:val="Ttulo7Car"/>
    <w:uiPriority w:val="9"/>
    <w:semiHidden/>
    <w:unhideWhenUsed/>
    <w:qFormat/>
    <w:rsid w:val="00367912"/>
    <w:pPr>
      <w:keepNext/>
      <w:keepLines/>
      <w:spacing w:before="40" w:after="0"/>
      <w:outlineLvl w:val="6"/>
    </w:pPr>
    <w:rPr>
      <w:rFonts w:eastAsiaTheme="majorEastAsia" w:cstheme="majorBidi"/>
      <w:color w:val="595959" w:themeColor="text1" w:themeTint="A6"/>
    </w:rPr>
  </w:style>
  <w:style w:type="paragraph" w:styleId="Ttulo8">
    <w:name w:val="heading 8"/>
    <w:basedOn w:val="Normal"/>
    <w:next w:val="Normal"/>
    <w:link w:val="Ttulo8Car"/>
    <w:uiPriority w:val="9"/>
    <w:semiHidden/>
    <w:unhideWhenUsed/>
    <w:qFormat/>
    <w:rsid w:val="00367912"/>
    <w:pPr>
      <w:keepNext/>
      <w:keepLines/>
      <w:spacing w:after="0"/>
      <w:outlineLvl w:val="7"/>
    </w:pPr>
    <w:rPr>
      <w:rFonts w:eastAsiaTheme="majorEastAsia" w:cstheme="majorBidi"/>
      <w:i/>
      <w:iCs/>
      <w:color w:val="272727" w:themeColor="text1" w:themeTint="D8"/>
    </w:rPr>
  </w:style>
  <w:style w:type="paragraph" w:styleId="Ttulo9">
    <w:name w:val="heading 9"/>
    <w:basedOn w:val="Normal"/>
    <w:next w:val="Normal"/>
    <w:link w:val="Ttulo9Car"/>
    <w:uiPriority w:val="9"/>
    <w:semiHidden/>
    <w:unhideWhenUsed/>
    <w:qFormat/>
    <w:rsid w:val="00367912"/>
    <w:pPr>
      <w:keepNext/>
      <w:keepLines/>
      <w:spacing w:after="0"/>
      <w:outlineLvl w:val="8"/>
    </w:pPr>
    <w:rPr>
      <w:rFonts w:eastAsiaTheme="majorEastAsia" w:cstheme="majorBidi"/>
      <w:color w:val="272727" w:themeColor="text1" w:themeTint="D8"/>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367912"/>
    <w:rPr>
      <w:rFonts w:asciiTheme="majorHAnsi" w:eastAsiaTheme="majorEastAsia" w:hAnsiTheme="majorHAnsi" w:cstheme="majorBidi"/>
      <w:color w:val="0F4761" w:themeColor="accent1" w:themeShade="BF"/>
      <w:sz w:val="40"/>
      <w:szCs w:val="40"/>
    </w:rPr>
  </w:style>
  <w:style w:type="character" w:customStyle="1" w:styleId="Ttulo2Car">
    <w:name w:val="Título 2 Car"/>
    <w:basedOn w:val="Fuentedeprrafopredeter"/>
    <w:link w:val="Ttulo2"/>
    <w:uiPriority w:val="9"/>
    <w:semiHidden/>
    <w:rsid w:val="00367912"/>
    <w:rPr>
      <w:rFonts w:asciiTheme="majorHAnsi" w:eastAsiaTheme="majorEastAsia" w:hAnsiTheme="majorHAnsi" w:cstheme="majorBidi"/>
      <w:color w:val="0F4761" w:themeColor="accent1" w:themeShade="BF"/>
      <w:sz w:val="32"/>
      <w:szCs w:val="32"/>
    </w:rPr>
  </w:style>
  <w:style w:type="character" w:customStyle="1" w:styleId="Ttulo3Car">
    <w:name w:val="Título 3 Car"/>
    <w:basedOn w:val="Fuentedeprrafopredeter"/>
    <w:link w:val="Ttulo3"/>
    <w:uiPriority w:val="9"/>
    <w:semiHidden/>
    <w:rsid w:val="00367912"/>
    <w:rPr>
      <w:rFonts w:eastAsiaTheme="majorEastAsia" w:cstheme="majorBidi"/>
      <w:color w:val="0F4761" w:themeColor="accent1" w:themeShade="BF"/>
      <w:sz w:val="28"/>
      <w:szCs w:val="28"/>
    </w:rPr>
  </w:style>
  <w:style w:type="character" w:customStyle="1" w:styleId="Ttulo4Car">
    <w:name w:val="Título 4 Car"/>
    <w:basedOn w:val="Fuentedeprrafopredeter"/>
    <w:link w:val="Ttulo4"/>
    <w:uiPriority w:val="9"/>
    <w:semiHidden/>
    <w:rsid w:val="00367912"/>
    <w:rPr>
      <w:rFonts w:eastAsiaTheme="majorEastAsia" w:cstheme="majorBidi"/>
      <w:i/>
      <w:iCs/>
      <w:color w:val="0F4761" w:themeColor="accent1" w:themeShade="BF"/>
    </w:rPr>
  </w:style>
  <w:style w:type="character" w:customStyle="1" w:styleId="Ttulo5Car">
    <w:name w:val="Título 5 Car"/>
    <w:basedOn w:val="Fuentedeprrafopredeter"/>
    <w:link w:val="Ttulo5"/>
    <w:uiPriority w:val="9"/>
    <w:semiHidden/>
    <w:rsid w:val="00367912"/>
    <w:rPr>
      <w:rFonts w:eastAsiaTheme="majorEastAsia" w:cstheme="majorBidi"/>
      <w:color w:val="0F4761" w:themeColor="accent1" w:themeShade="BF"/>
    </w:rPr>
  </w:style>
  <w:style w:type="character" w:customStyle="1" w:styleId="Ttulo6Car">
    <w:name w:val="Título 6 Car"/>
    <w:basedOn w:val="Fuentedeprrafopredeter"/>
    <w:link w:val="Ttulo6"/>
    <w:uiPriority w:val="9"/>
    <w:semiHidden/>
    <w:rsid w:val="00367912"/>
    <w:rPr>
      <w:rFonts w:eastAsiaTheme="majorEastAsia" w:cstheme="majorBidi"/>
      <w:i/>
      <w:iCs/>
      <w:color w:val="595959" w:themeColor="text1" w:themeTint="A6"/>
    </w:rPr>
  </w:style>
  <w:style w:type="character" w:customStyle="1" w:styleId="Ttulo7Car">
    <w:name w:val="Título 7 Car"/>
    <w:basedOn w:val="Fuentedeprrafopredeter"/>
    <w:link w:val="Ttulo7"/>
    <w:uiPriority w:val="9"/>
    <w:semiHidden/>
    <w:rsid w:val="00367912"/>
    <w:rPr>
      <w:rFonts w:eastAsiaTheme="majorEastAsia" w:cstheme="majorBidi"/>
      <w:color w:val="595959" w:themeColor="text1" w:themeTint="A6"/>
    </w:rPr>
  </w:style>
  <w:style w:type="character" w:customStyle="1" w:styleId="Ttulo8Car">
    <w:name w:val="Título 8 Car"/>
    <w:basedOn w:val="Fuentedeprrafopredeter"/>
    <w:link w:val="Ttulo8"/>
    <w:uiPriority w:val="9"/>
    <w:semiHidden/>
    <w:rsid w:val="00367912"/>
    <w:rPr>
      <w:rFonts w:eastAsiaTheme="majorEastAsia" w:cstheme="majorBidi"/>
      <w:i/>
      <w:iCs/>
      <w:color w:val="272727" w:themeColor="text1" w:themeTint="D8"/>
    </w:rPr>
  </w:style>
  <w:style w:type="character" w:customStyle="1" w:styleId="Ttulo9Car">
    <w:name w:val="Título 9 Car"/>
    <w:basedOn w:val="Fuentedeprrafopredeter"/>
    <w:link w:val="Ttulo9"/>
    <w:uiPriority w:val="9"/>
    <w:semiHidden/>
    <w:rsid w:val="00367912"/>
    <w:rPr>
      <w:rFonts w:eastAsiaTheme="majorEastAsia" w:cstheme="majorBidi"/>
      <w:color w:val="272727" w:themeColor="text1" w:themeTint="D8"/>
    </w:rPr>
  </w:style>
  <w:style w:type="paragraph" w:styleId="Ttulo">
    <w:name w:val="Title"/>
    <w:basedOn w:val="Normal"/>
    <w:next w:val="Normal"/>
    <w:link w:val="TtuloCar"/>
    <w:uiPriority w:val="10"/>
    <w:qFormat/>
    <w:rsid w:val="00367912"/>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tuloCar">
    <w:name w:val="Título Car"/>
    <w:basedOn w:val="Fuentedeprrafopredeter"/>
    <w:link w:val="Ttulo"/>
    <w:uiPriority w:val="10"/>
    <w:rsid w:val="00367912"/>
    <w:rPr>
      <w:rFonts w:asciiTheme="majorHAnsi" w:eastAsiaTheme="majorEastAsia" w:hAnsiTheme="majorHAnsi" w:cstheme="majorBidi"/>
      <w:spacing w:val="-10"/>
      <w:kern w:val="28"/>
      <w:sz w:val="56"/>
      <w:szCs w:val="56"/>
    </w:rPr>
  </w:style>
  <w:style w:type="paragraph" w:styleId="Subttulo">
    <w:name w:val="Subtitle"/>
    <w:basedOn w:val="Normal"/>
    <w:next w:val="Normal"/>
    <w:link w:val="SubttuloCar"/>
    <w:uiPriority w:val="11"/>
    <w:qFormat/>
    <w:rsid w:val="00367912"/>
    <w:pPr>
      <w:numPr>
        <w:ilvl w:val="1"/>
      </w:numPr>
    </w:pPr>
    <w:rPr>
      <w:rFonts w:eastAsiaTheme="majorEastAsia" w:cstheme="majorBidi"/>
      <w:color w:val="595959" w:themeColor="text1" w:themeTint="A6"/>
      <w:spacing w:val="15"/>
      <w:sz w:val="28"/>
      <w:szCs w:val="28"/>
    </w:rPr>
  </w:style>
  <w:style w:type="character" w:customStyle="1" w:styleId="SubttuloCar">
    <w:name w:val="Subtítulo Car"/>
    <w:basedOn w:val="Fuentedeprrafopredeter"/>
    <w:link w:val="Subttulo"/>
    <w:uiPriority w:val="11"/>
    <w:rsid w:val="00367912"/>
    <w:rPr>
      <w:rFonts w:eastAsiaTheme="majorEastAsia" w:cstheme="majorBidi"/>
      <w:color w:val="595959" w:themeColor="text1" w:themeTint="A6"/>
      <w:spacing w:val="15"/>
      <w:sz w:val="28"/>
      <w:szCs w:val="28"/>
    </w:rPr>
  </w:style>
  <w:style w:type="paragraph" w:styleId="Cita">
    <w:name w:val="Quote"/>
    <w:basedOn w:val="Normal"/>
    <w:next w:val="Normal"/>
    <w:link w:val="CitaCar"/>
    <w:uiPriority w:val="29"/>
    <w:qFormat/>
    <w:rsid w:val="00367912"/>
    <w:pPr>
      <w:spacing w:before="160"/>
      <w:jc w:val="center"/>
    </w:pPr>
    <w:rPr>
      <w:i/>
      <w:iCs/>
      <w:color w:val="404040" w:themeColor="text1" w:themeTint="BF"/>
    </w:rPr>
  </w:style>
  <w:style w:type="character" w:customStyle="1" w:styleId="CitaCar">
    <w:name w:val="Cita Car"/>
    <w:basedOn w:val="Fuentedeprrafopredeter"/>
    <w:link w:val="Cita"/>
    <w:uiPriority w:val="29"/>
    <w:rsid w:val="00367912"/>
    <w:rPr>
      <w:i/>
      <w:iCs/>
      <w:color w:val="404040" w:themeColor="text1" w:themeTint="BF"/>
    </w:rPr>
  </w:style>
  <w:style w:type="paragraph" w:styleId="Prrafodelista">
    <w:name w:val="List Paragraph"/>
    <w:basedOn w:val="Normal"/>
    <w:uiPriority w:val="34"/>
    <w:qFormat/>
    <w:rsid w:val="00367912"/>
    <w:pPr>
      <w:ind w:left="720"/>
      <w:contextualSpacing/>
    </w:pPr>
  </w:style>
  <w:style w:type="character" w:styleId="nfasisintenso">
    <w:name w:val="Intense Emphasis"/>
    <w:basedOn w:val="Fuentedeprrafopredeter"/>
    <w:uiPriority w:val="21"/>
    <w:qFormat/>
    <w:rsid w:val="00367912"/>
    <w:rPr>
      <w:i/>
      <w:iCs/>
      <w:color w:val="0F4761" w:themeColor="accent1" w:themeShade="BF"/>
    </w:rPr>
  </w:style>
  <w:style w:type="paragraph" w:styleId="Citadestacada">
    <w:name w:val="Intense Quote"/>
    <w:basedOn w:val="Normal"/>
    <w:next w:val="Normal"/>
    <w:link w:val="CitadestacadaCar"/>
    <w:uiPriority w:val="30"/>
    <w:qFormat/>
    <w:rsid w:val="00367912"/>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CitadestacadaCar">
    <w:name w:val="Cita destacada Car"/>
    <w:basedOn w:val="Fuentedeprrafopredeter"/>
    <w:link w:val="Citadestacada"/>
    <w:uiPriority w:val="30"/>
    <w:rsid w:val="00367912"/>
    <w:rPr>
      <w:i/>
      <w:iCs/>
      <w:color w:val="0F4761" w:themeColor="accent1" w:themeShade="BF"/>
    </w:rPr>
  </w:style>
  <w:style w:type="character" w:styleId="Referenciaintensa">
    <w:name w:val="Intense Reference"/>
    <w:basedOn w:val="Fuentedeprrafopredeter"/>
    <w:uiPriority w:val="32"/>
    <w:qFormat/>
    <w:rsid w:val="00367912"/>
    <w:rPr>
      <w:b/>
      <w:bCs/>
      <w:smallCaps/>
      <w:color w:val="0F4761" w:themeColor="accent1" w:themeShade="BF"/>
      <w:spacing w:val="5"/>
    </w:rPr>
  </w:style>
  <w:style w:type="character" w:styleId="Hipervnculo">
    <w:name w:val="Hyperlink"/>
    <w:basedOn w:val="Fuentedeprrafopredeter"/>
    <w:uiPriority w:val="99"/>
    <w:unhideWhenUsed/>
    <w:rsid w:val="00367912"/>
    <w:rPr>
      <w:color w:val="467886" w:themeColor="hyperlink"/>
      <w:u w:val="single"/>
    </w:rPr>
  </w:style>
  <w:style w:type="character" w:styleId="Mencinsinresolver">
    <w:name w:val="Unresolved Mention"/>
    <w:basedOn w:val="Fuentedeprrafopredeter"/>
    <w:uiPriority w:val="99"/>
    <w:semiHidden/>
    <w:unhideWhenUsed/>
    <w:rsid w:val="00367912"/>
    <w:rPr>
      <w:color w:val="605E5C"/>
      <w:shd w:val="clear" w:color="auto" w:fill="E1DFDD"/>
    </w:rPr>
  </w:style>
  <w:style w:type="paragraph" w:styleId="NormalWeb">
    <w:name w:val="Normal (Web)"/>
    <w:basedOn w:val="Normal"/>
    <w:uiPriority w:val="99"/>
    <w:semiHidden/>
    <w:unhideWhenUsed/>
    <w:rsid w:val="0094533A"/>
    <w:rPr>
      <w:rFonts w:ascii="Times New Roman" w:hAnsi="Times New Roman" w:cs="Times New Roman"/>
    </w:rPr>
  </w:style>
  <w:style w:type="paragraph" w:styleId="Revisin">
    <w:name w:val="Revision"/>
    <w:hidden/>
    <w:uiPriority w:val="99"/>
    <w:semiHidden/>
    <w:rsid w:val="006D1E15"/>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customXml" Target="../customXml/item3.xml"/><Relationship Id="rId7" Type="http://schemas.openxmlformats.org/officeDocument/2006/relationships/webSettings" Target="webSettings.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5" Type="http://schemas.openxmlformats.org/officeDocument/2006/relationships/styles" Target="styles.xml"/><Relationship Id="rId10" Type="http://schemas.openxmlformats.org/officeDocument/2006/relationships/theme" Target="theme/theme1.xml"/><Relationship Id="rId4" Type="http://schemas.openxmlformats.org/officeDocument/2006/relationships/numbering" Target="numbering.xml"/><Relationship Id="rId9" Type="http://schemas.openxmlformats.org/officeDocument/2006/relationships/fontTable" Target="fontTable.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_activity xmlns="26e215e6-8d71-4bef-bb62-3bf924c29240"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68ABD172C2F6EF439752B9C108D21CA4" ma:contentTypeVersion="16" ma:contentTypeDescription="Create a new document." ma:contentTypeScope="" ma:versionID="1f6b697af3228936f0c870710411eaf6">
  <xsd:schema xmlns:xsd="http://www.w3.org/2001/XMLSchema" xmlns:xs="http://www.w3.org/2001/XMLSchema" xmlns:p="http://schemas.microsoft.com/office/2006/metadata/properties" xmlns:ns3="26e215e6-8d71-4bef-bb62-3bf924c29240" xmlns:ns4="9fbf84c4-0339-42fe-b921-172c2e6b8ee1" targetNamespace="http://schemas.microsoft.com/office/2006/metadata/properties" ma:root="true" ma:fieldsID="d7d4e5168fd95b4be19a7dfc1c9d6519" ns3:_="" ns4:_="">
    <xsd:import namespace="26e215e6-8d71-4bef-bb62-3bf924c29240"/>
    <xsd:import namespace="9fbf84c4-0339-42fe-b921-172c2e6b8ee1"/>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KeyPoints" minOccurs="0"/>
                <xsd:element ref="ns3:MediaServiceKeyPoints" minOccurs="0"/>
                <xsd:element ref="ns4:SharedWithUsers" minOccurs="0"/>
                <xsd:element ref="ns4:SharedWithDetails" minOccurs="0"/>
                <xsd:element ref="ns4:SharingHintHash" minOccurs="0"/>
                <xsd:element ref="ns3:MediaLengthInSeconds" minOccurs="0"/>
                <xsd:element ref="ns3:_activity" minOccurs="0"/>
                <xsd:element ref="ns3:MediaServiceObjectDetectorVersions" minOccurs="0"/>
                <xsd:element ref="ns3:MediaServiceGenerationTime" minOccurs="0"/>
                <xsd:element ref="ns3:MediaServiceEventHashCode" minOccurs="0"/>
                <xsd:element ref="ns3:MediaServiceSearchProperties" minOccurs="0"/>
                <xsd:element ref="ns3:MediaServiceSystemTags" minOccurs="0"/>
                <xsd:element ref="ns3: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6e215e6-8d71-4bef-bb62-3bf924c29240" elementFormDefault="qualified">
    <xsd:import namespace="http://schemas.microsoft.com/office/2006/documentManagement/types"/>
    <xsd:import namespace="http://schemas.microsoft.com/office/infopath/2007/PartnerControls"/>
    <xsd:element name="MediaServiceMetadata" ma:index="8" nillable="true" ma:displayName="MediaServiceMetadata" ma:description="" ma:hidden="true" ma:internalName="MediaServiceMetadata" ma:readOnly="true">
      <xsd:simpleType>
        <xsd:restriction base="dms:Note"/>
      </xsd:simpleType>
    </xsd:element>
    <xsd:element name="MediaServiceFastMetadata" ma:index="9" nillable="true" ma:displayName="MediaServiceFastMetadata" ma:description="" ma:hidden="true" ma:internalName="MediaServiceFastMetadata" ma:readOnly="true">
      <xsd:simpleType>
        <xsd:restriction base="dms:Note"/>
      </xsd:simpleType>
    </xsd:element>
    <xsd:element name="MediaServiceDateTaken" ma:index="10" nillable="true" ma:displayName="MediaServiceDateTaken" ma:description="" ma:hidden="true" ma:indexed="true" ma:internalName="MediaServiceDateTaken" ma:readOnly="true">
      <xsd:simpleType>
        <xsd:restriction base="dms:Text"/>
      </xsd:simpleType>
    </xsd:element>
    <xsd:element name="MediaServiceAutoKeyPoints" ma:index="11" nillable="true" ma:displayName="MediaServiceAutoKeyPoints" ma:hidden="true" ma:internalName="MediaServiceAutoKeyPoints" ma:readOnly="true">
      <xsd:simpleType>
        <xsd:restriction base="dms:Note"/>
      </xsd:simpleType>
    </xsd:element>
    <xsd:element name="MediaServiceKeyPoints" ma:index="12" nillable="true" ma:displayName="KeyPoints" ma:internalName="MediaServiceKeyPoints" ma:readOnly="true">
      <xsd:simpleType>
        <xsd:restriction base="dms:Note">
          <xsd:maxLength value="255"/>
        </xsd:restriction>
      </xsd:simpleType>
    </xsd:element>
    <xsd:element name="MediaLengthInSeconds" ma:index="16" nillable="true" ma:displayName="Length (seconds)" ma:internalName="MediaLengthInSeconds" ma:readOnly="true">
      <xsd:simpleType>
        <xsd:restriction base="dms:Unknown"/>
      </xsd:simpleType>
    </xsd:element>
    <xsd:element name="_activity" ma:index="17" nillable="true" ma:displayName="_activity" ma:hidden="true" ma:internalName="_activity">
      <xsd:simpleType>
        <xsd:restriction base="dms:Note"/>
      </xsd:simpleType>
    </xsd:element>
    <xsd:element name="MediaServiceObjectDetectorVersions" ma:index="18" nillable="true" ma:displayName="MediaServiceObjectDetectorVersions" ma:hidden="true" ma:indexed="true" ma:internalName="MediaServiceObjectDetectorVersions" ma:readOnly="true">
      <xsd:simpleType>
        <xsd:restriction base="dms:Text"/>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element name="MediaServiceSearchProperties" ma:index="21" nillable="true" ma:displayName="MediaServiceSearchProperties" ma:hidden="true" ma:internalName="MediaServiceSearchProperties" ma:readOnly="true">
      <xsd:simpleType>
        <xsd:restriction base="dms:Note"/>
      </xsd:simpleType>
    </xsd:element>
    <xsd:element name="MediaServiceSystemTags" ma:index="22" nillable="true" ma:displayName="MediaServiceSystemTags" ma:hidden="true" ma:internalName="MediaServiceSystemTags" ma:readOnly="true">
      <xsd:simpleType>
        <xsd:restriction base="dms:Note"/>
      </xsd:simpleType>
    </xsd:element>
    <xsd:element name="MediaServiceOCR" ma:index="23"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fbf84c4-0339-42fe-b921-172c2e6b8ee1"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6321154C-3C17-47EE-91EB-4CC550C71A26}">
  <ds:schemaRefs>
    <ds:schemaRef ds:uri="http://schemas.microsoft.com/sharepoint/v3/contenttype/forms"/>
  </ds:schemaRefs>
</ds:datastoreItem>
</file>

<file path=customXml/itemProps2.xml><?xml version="1.0" encoding="utf-8"?>
<ds:datastoreItem xmlns:ds="http://schemas.openxmlformats.org/officeDocument/2006/customXml" ds:itemID="{CCB88C06-9E35-45AB-A148-04AF42549BF9}">
  <ds:schemaRefs>
    <ds:schemaRef ds:uri="http://schemas.microsoft.com/office/2006/metadata/properties"/>
    <ds:schemaRef ds:uri="http://schemas.microsoft.com/office/infopath/2007/PartnerControls"/>
    <ds:schemaRef ds:uri="26e215e6-8d71-4bef-bb62-3bf924c29240"/>
  </ds:schemaRefs>
</ds:datastoreItem>
</file>

<file path=customXml/itemProps3.xml><?xml version="1.0" encoding="utf-8"?>
<ds:datastoreItem xmlns:ds="http://schemas.openxmlformats.org/officeDocument/2006/customXml" ds:itemID="{44F6516B-98D4-49DF-A9A5-0D88D5AE4E3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6e215e6-8d71-4bef-bb62-3bf924c29240"/>
    <ds:schemaRef ds:uri="9fbf84c4-0339-42fe-b921-172c2e6b8ee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7</Pages>
  <Words>2566</Words>
  <Characters>14116</Characters>
  <Application>Microsoft Office Word</Application>
  <DocSecurity>0</DocSecurity>
  <Lines>117</Lines>
  <Paragraphs>33</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16649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Monetary Valuation of Ecosystem Services and Assets</dc:title>
  <dc:subject>Ecosystem Accounts of Mexico</dc:subject>
  <dc:creator>FIGUEROA DIAZ RAUL</dc:creator>
  <cp:keywords>SEEA EA; ecosystem services; monetary valuation; Mexico; ecosystem accounts</cp:keywords>
  <dc:description/>
  <cp:lastModifiedBy>OLGUIN ROJAS HECTOR DAVID</cp:lastModifiedBy>
  <cp:revision>6</cp:revision>
  <dcterms:created xsi:type="dcterms:W3CDTF">2026-09-03T21:56:00Z</dcterms:created>
  <dcterms:modified xsi:type="dcterms:W3CDTF">2026-09-04T18:39:00Z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0x01010068ABD172C2F6EF439752B9C108D21CA4</vt:lpwstr>
  </property>
</Properties>
</file>